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BE6A5D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5154295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AB7ADE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9:00 –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05.8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" filled="f" stroked="f">
                <v:textbox>
                  <w:txbxContent>
                    <w:p w:rsidR="00E75CCE" w:rsidRPr="0094414F" w:rsidRDefault="00AB7ADE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9:00 – 18:00</w:t>
                      </w:r>
                    </w:p>
                  </w:txbxContent>
                </v:textbox>
              </v:shape>
            </w:pict>
          </mc:Fallback>
        </mc:AlternateContent>
      </w:r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-342900</wp:posOffset>
                </wp:positionH>
                <wp:positionV relativeFrom="paragraph">
                  <wp:posOffset>6128385</wp:posOffset>
                </wp:positionV>
                <wp:extent cx="3257550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AB7ADE" w:rsidRDefault="00AB7ADE" w:rsidP="00AB7AD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</w:rPr>
                            </w:pP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harlemagne building</w:t>
                            </w: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, </w:t>
                            </w:r>
                            <w:r w:rsidR="00BE6A5D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ord</w:t>
                            </w: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J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enkins</w:t>
                            </w: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AB7AD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ue de la Loi 170, </w:t>
                            </w:r>
                            <w:r w:rsidR="00AC295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7" type="#_x0000_t202" style="position:absolute;margin-left:-27pt;margin-top:482.55pt;width:256.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" filled="f" stroked="f">
                <v:textbox>
                  <w:txbxContent>
                    <w:p w:rsidR="00E75CCE" w:rsidRPr="00AB7ADE" w:rsidRDefault="00AB7ADE" w:rsidP="00AB7AD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</w:rPr>
                      </w:pP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harlemagne building</w:t>
                      </w: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, </w:t>
                      </w:r>
                      <w:r w:rsidR="00BE6A5D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L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ord</w:t>
                      </w: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J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enkins</w:t>
                      </w: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AB7AD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ue de la Loi 170, </w:t>
                      </w:r>
                      <w:r w:rsidR="00AC295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</w:txbxContent>
                </v:textbox>
              </v:shape>
            </w:pict>
          </mc:Fallback>
        </mc:AlternateContent>
      </w:r>
      <w:r w:rsidR="00E75CCE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4284980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DE" w:rsidRDefault="00AB7ADE" w:rsidP="00AB7ADE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AB7ADE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VET MOBILITY</w:t>
                            </w:r>
                          </w:p>
                          <w:p w:rsidR="00E75CCE" w:rsidRPr="0094414F" w:rsidRDefault="00AB7ADE" w:rsidP="00AB7ADE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 w:rsidRPr="00AB7ADE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Internationalisation strategy,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proofErr w:type="spellStart"/>
                            <w:r w:rsidRPr="00AB7ADE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ErasmusPRO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90.55pt;width:337.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" filled="f" stroked="f">
                <v:textbox>
                  <w:txbxContent>
                    <w:p w:rsidR="00AB7ADE" w:rsidRDefault="00AB7ADE" w:rsidP="00AB7ADE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AB7ADE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VET MOBILITY</w:t>
                      </w:r>
                    </w:p>
                    <w:p w:rsidR="00E75CCE" w:rsidRPr="0094414F" w:rsidRDefault="00AB7ADE" w:rsidP="00AB7ADE">
                      <w:pPr>
                        <w:spacing w:before="240"/>
                        <w:rPr>
                          <w:sz w:val="24"/>
                        </w:rPr>
                      </w:pPr>
                      <w:r w:rsidRPr="00AB7ADE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Internationalisation strategy,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proofErr w:type="spellStart"/>
                      <w:r w:rsidRPr="00AB7ADE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ErasmusPRO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  <w:bookmarkStart w:id="0" w:name="_GoBack"/>
      <w:bookmarkEnd w:id="0"/>
    </w:p>
    <w:p w:rsidR="00293E96" w:rsidRDefault="00293E9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399"/>
      </w:tblGrid>
      <w:tr w:rsidR="00AB7ADE" w:rsidRPr="00AB7ADE" w:rsidTr="00AB7ADE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B7ADE" w:rsidRPr="00AB7ADE" w:rsidRDefault="00BE6A5D" w:rsidP="00AB7ADE">
            <w:pPr>
              <w:spacing w:before="60" w:after="60" w:line="240" w:lineRule="auto"/>
              <w:jc w:val="center"/>
              <w:outlineLvl w:val="1"/>
              <w:rPr>
                <w:rFonts w:ascii="Calibri" w:eastAsia="Calibri" w:hAnsi="Calibri" w:cs="Arial"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Arial"/>
                <w:bCs/>
                <w:color w:val="FFFFFF"/>
                <w:sz w:val="36"/>
                <w:szCs w:val="36"/>
              </w:rPr>
              <w:t>Agenda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9:00 –12:45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outlineLvl w:val="0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color w:val="4D4D4D"/>
              </w:rPr>
              <w:t>Plenary session of the European Vocational Skills Conference (see separate programme)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2F2F2F"/>
              </w:rPr>
            </w:pPr>
            <w:r w:rsidRPr="00AB7ADE">
              <w:rPr>
                <w:rFonts w:ascii="Calibri" w:eastAsia="Calibri" w:hAnsi="Calibri" w:cs="Arial"/>
                <w:b/>
                <w:color w:val="2F2F2F"/>
              </w:rPr>
              <w:t>12:45 - 14:00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2F2F2F"/>
              </w:rPr>
            </w:pPr>
            <w:r w:rsidRPr="00AB7ADE">
              <w:rPr>
                <w:rFonts w:ascii="Calibri" w:eastAsia="Calibri" w:hAnsi="Calibri" w:cs="Arial"/>
                <w:b/>
                <w:color w:val="2F2F2F"/>
              </w:rPr>
              <w:t>Lunch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14:00 – 14:15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ind w:left="57" w:hanging="57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Welcome and introduction to the meeting – DG EMPL, 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João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Santos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14:15 – 14:45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Session 1</w:t>
            </w:r>
          </w:p>
          <w:p w:rsidR="00AB7ADE" w:rsidRPr="00AB7ADE" w:rsidRDefault="00AB7ADE" w:rsidP="00AB7ADE">
            <w:pPr>
              <w:spacing w:before="60" w:after="60" w:line="240" w:lineRule="auto"/>
              <w:ind w:left="397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Erasmus+ Mid Term Evaluation - outcomes on VET Mobility, presented by DG EAC,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Chrystalla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Petridou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and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Oyvind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Bjerkestrand</w:t>
            </w:r>
            <w:proofErr w:type="spellEnd"/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14:45 – 15:15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Session 2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VET mobility beyond Europe –the German strategy and programme, by Klaus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Fähle</w:t>
            </w:r>
            <w:proofErr w:type="spellEnd"/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15:15 – 15:45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Session 3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>Internationalisation of VET – developing a strategy, by Mika Saarinen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15:45 – 16:15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Session 4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Long Duration Mobility – the Pilot project and what to know for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ErasmusPRO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, by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Compagnons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du Devoir, Vanessa Duval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16:15 – 16:45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Session 5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Organizing Mobility inside a Company, by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Railcargo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,  Franz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Heißenberger</w:t>
            </w:r>
            <w:proofErr w:type="spellEnd"/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16:45 – 16:50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color w:val="4D4D4D"/>
              </w:rPr>
              <w:t>Results of the discussions by moderator/rapporteurs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16:50 – 17:00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BAC"/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Return back to the Plenary meeting room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17:00 – 17:20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color w:val="4D4D4D"/>
              </w:rPr>
              <w:t>Reporting back to the plenary on all 6 parallel sessions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17.30 - 18.00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i/>
                <w:color w:val="4D4D4D"/>
              </w:rPr>
              <w:t>Closing session</w:t>
            </w: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</w:t>
            </w:r>
          </w:p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>The vocational skills landscape towards 2020 and beyond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i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Marianne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Thyssen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>, European Commission, Commissioner for Employment, Social Affairs, Skills and Labour Mobility</w:t>
            </w:r>
          </w:p>
          <w:p w:rsidR="00AB7ADE" w:rsidRPr="00AB7ADE" w:rsidRDefault="00AB7ADE" w:rsidP="00AB7ADE">
            <w:pPr>
              <w:spacing w:before="60" w:after="60" w:line="240" w:lineRule="auto"/>
              <w:ind w:left="454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Jean </w:t>
            </w:r>
            <w:proofErr w:type="spellStart"/>
            <w:r w:rsidRPr="00AB7ADE">
              <w:rPr>
                <w:rFonts w:ascii="Calibri" w:eastAsia="Calibri" w:hAnsi="Calibri" w:cs="Arial"/>
                <w:i/>
                <w:color w:val="4D4D4D"/>
              </w:rPr>
              <w:t>Arthuis</w:t>
            </w:r>
            <w:proofErr w:type="spellEnd"/>
            <w:r w:rsidRPr="00AB7ADE">
              <w:rPr>
                <w:rFonts w:ascii="Calibri" w:eastAsia="Calibri" w:hAnsi="Calibri" w:cs="Arial"/>
                <w:i/>
                <w:color w:val="4D4D4D"/>
              </w:rPr>
              <w:t xml:space="preserve"> MEP, Chair of Budget Committee of the European Parliament</w:t>
            </w:r>
          </w:p>
        </w:tc>
      </w:tr>
      <w:tr w:rsidR="00AB7ADE" w:rsidRPr="00AB7ADE" w:rsidTr="00AB7ADE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outlineLvl w:val="1"/>
              <w:rPr>
                <w:rFonts w:ascii="Calibri" w:eastAsia="Calibri" w:hAnsi="Calibri" w:cs="Arial"/>
                <w:b/>
                <w:bCs/>
                <w:color w:val="FFFFFF"/>
              </w:rPr>
            </w:pPr>
            <w:r w:rsidRPr="00AB7ADE">
              <w:rPr>
                <w:rFonts w:ascii="Calibri" w:eastAsia="Calibri" w:hAnsi="Calibri" w:cs="Arial"/>
                <w:b/>
                <w:bCs/>
                <w:color w:val="FFFFFF"/>
              </w:rPr>
              <w:t>Evening networking</w:t>
            </w:r>
          </w:p>
        </w:tc>
      </w:tr>
      <w:tr w:rsidR="00AB7ADE" w:rsidRPr="00AB7ADE" w:rsidTr="00AB7ADE">
        <w:trPr>
          <w:trHeight w:val="20"/>
        </w:trPr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/>
                <w:color w:val="4D4D4D"/>
              </w:rPr>
            </w:pPr>
            <w:r w:rsidRPr="00AB7ADE">
              <w:rPr>
                <w:rFonts w:ascii="Calibri" w:eastAsia="Calibri" w:hAnsi="Calibri" w:cs="Arial"/>
                <w:b/>
                <w:color w:val="4D4D4D"/>
              </w:rPr>
              <w:t>18:00 – 19:30</w:t>
            </w:r>
          </w:p>
        </w:tc>
        <w:tc>
          <w:tcPr>
            <w:tcW w:w="73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B7ADE" w:rsidRPr="00AB7ADE" w:rsidRDefault="00AB7ADE" w:rsidP="00AB7ADE">
            <w:pPr>
              <w:spacing w:before="60" w:after="60" w:line="240" w:lineRule="auto"/>
              <w:rPr>
                <w:rFonts w:ascii="Calibri" w:eastAsia="Calibri" w:hAnsi="Calibri" w:cs="Arial"/>
                <w:color w:val="4D4D4D"/>
              </w:rPr>
            </w:pPr>
            <w:r w:rsidRPr="00AB7ADE">
              <w:rPr>
                <w:rFonts w:ascii="Calibri" w:eastAsia="Calibri" w:hAnsi="Calibri" w:cs="Arial"/>
                <w:color w:val="4D4D4D"/>
              </w:rPr>
              <w:t>Participants are invited to a networking and matchmaking walking dinner</w:t>
            </w:r>
          </w:p>
        </w:tc>
      </w:tr>
    </w:tbl>
    <w:p w:rsidR="0050304E" w:rsidRDefault="0050304E"/>
    <w:sectPr w:rsidR="0050304E" w:rsidSect="00293E96">
      <w:headerReference w:type="default" r:id="rId6"/>
      <w:headerReference w:type="first" r:id="rId7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3E96"/>
    <w:rsid w:val="0050304E"/>
    <w:rsid w:val="00AB7ADE"/>
    <w:rsid w:val="00AC295E"/>
    <w:rsid w:val="00AD02E6"/>
    <w:rsid w:val="00BE6A5D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BF26F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4</cp:revision>
  <dcterms:created xsi:type="dcterms:W3CDTF">2017-10-19T09:37:00Z</dcterms:created>
  <dcterms:modified xsi:type="dcterms:W3CDTF">2017-10-19T11:37:00Z</dcterms:modified>
</cp:coreProperties>
</file>