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12" w:rsidRDefault="00A27512" w:rsidP="00F73297">
      <w:pPr>
        <w:pStyle w:val="Heading2"/>
        <w:rPr>
          <w:bCs w:val="0"/>
          <w:color w:val="006633" w:themeColor="accent5"/>
          <w:sz w:val="40"/>
          <w:szCs w:val="50"/>
          <w:lang w:eastAsia="en-US"/>
        </w:rPr>
      </w:pPr>
      <w:r w:rsidRPr="00A27512">
        <w:rPr>
          <w:bCs w:val="0"/>
          <w:color w:val="006633" w:themeColor="accent5"/>
          <w:sz w:val="40"/>
          <w:szCs w:val="50"/>
          <w:lang w:eastAsia="en-US"/>
        </w:rPr>
        <w:t>EUROPEAN VOCATIONAL SKILLS WEEK 2019: DISCOVER YOUR TALENT!</w:t>
      </w:r>
    </w:p>
    <w:p w:rsidR="00AC4EFE" w:rsidRPr="00E348AF" w:rsidRDefault="00AC4EFE" w:rsidP="0086120E">
      <w:pPr>
        <w:pStyle w:val="Body"/>
      </w:pPr>
    </w:p>
    <w:p w:rsidR="00A27512" w:rsidRDefault="00A27512" w:rsidP="00A27512">
      <w:pPr>
        <w:pStyle w:val="Heading4"/>
      </w:pPr>
      <w:r w:rsidRPr="00A27512">
        <w:t xml:space="preserve">On [date], the [name of event/activity] will take place in [city, town or area] as part of the fourth European Vocational Skills Week. </w:t>
      </w:r>
    </w:p>
    <w:p w:rsidR="00A27512" w:rsidRPr="00A27512" w:rsidRDefault="00A27512" w:rsidP="00A27512"/>
    <w:p w:rsidR="0025573E" w:rsidRDefault="00A27512" w:rsidP="0025573E">
      <w:pPr>
        <w:pStyle w:val="Heading4"/>
        <w:rPr>
          <w:b w:val="0"/>
        </w:rPr>
      </w:pPr>
      <w:r w:rsidRPr="00A27512">
        <w:rPr>
          <w:b w:val="0"/>
        </w:rPr>
        <w:t xml:space="preserve">This will be a great opportunity to… [Your event/activity’s information goes here. See </w:t>
      </w:r>
      <w:hyperlink r:id="rId8" w:history="1">
        <w:r w:rsidRPr="0025573E">
          <w:rPr>
            <w:rStyle w:val="Hyperlink"/>
            <w:b w:val="0"/>
          </w:rPr>
          <w:t>Media Relations T</w:t>
        </w:r>
        <w:r w:rsidRPr="0025573E">
          <w:rPr>
            <w:rStyle w:val="Hyperlink"/>
            <w:b w:val="0"/>
          </w:rPr>
          <w:t>o</w:t>
        </w:r>
        <w:r w:rsidRPr="0025573E">
          <w:rPr>
            <w:rStyle w:val="Hyperlink"/>
            <w:b w:val="0"/>
          </w:rPr>
          <w:t>olkit</w:t>
        </w:r>
      </w:hyperlink>
      <w:r w:rsidRPr="00A27512">
        <w:rPr>
          <w:b w:val="0"/>
        </w:rPr>
        <w:t xml:space="preserve"> for guidance:</w:t>
      </w:r>
    </w:p>
    <w:p w:rsidR="00D119E6" w:rsidRPr="00D119E6" w:rsidRDefault="00D119E6" w:rsidP="00D119E6"/>
    <w:p w:rsidR="00A27512" w:rsidRPr="00A27512" w:rsidRDefault="00A27512" w:rsidP="00A27512">
      <w:pPr>
        <w:pStyle w:val="Heading4"/>
        <w:numPr>
          <w:ilvl w:val="0"/>
          <w:numId w:val="23"/>
        </w:numPr>
        <w:rPr>
          <w:b w:val="0"/>
        </w:rPr>
      </w:pPr>
      <w:proofErr w:type="gramStart"/>
      <w:r w:rsidRPr="00A27512">
        <w:rPr>
          <w:b w:val="0"/>
        </w:rPr>
        <w:t>name</w:t>
      </w:r>
      <w:proofErr w:type="gramEnd"/>
      <w:r w:rsidRPr="00A27512">
        <w:rPr>
          <w:b w:val="0"/>
        </w:rPr>
        <w:t xml:space="preserve"> of event/activity, date and location</w:t>
      </w:r>
      <w:r w:rsidRPr="00A27512">
        <w:t xml:space="preserve"> </w:t>
      </w:r>
    </w:p>
    <w:p w:rsidR="00A27512" w:rsidRPr="00A27512" w:rsidRDefault="00A27512" w:rsidP="00A27512">
      <w:pPr>
        <w:pStyle w:val="Heading4"/>
        <w:numPr>
          <w:ilvl w:val="0"/>
          <w:numId w:val="23"/>
        </w:numPr>
        <w:rPr>
          <w:b w:val="0"/>
        </w:rPr>
      </w:pPr>
      <w:proofErr w:type="gramStart"/>
      <w:r w:rsidRPr="00A27512">
        <w:rPr>
          <w:b w:val="0"/>
        </w:rPr>
        <w:t>explanation</w:t>
      </w:r>
      <w:proofErr w:type="gramEnd"/>
      <w:r w:rsidRPr="00A27512">
        <w:rPr>
          <w:b w:val="0"/>
        </w:rPr>
        <w:t xml:space="preserve"> of event/activity</w:t>
      </w:r>
    </w:p>
    <w:p w:rsidR="00A27512" w:rsidRPr="00A27512" w:rsidRDefault="00A27512" w:rsidP="00A27512">
      <w:pPr>
        <w:pStyle w:val="Heading4"/>
        <w:numPr>
          <w:ilvl w:val="0"/>
          <w:numId w:val="23"/>
        </w:numPr>
        <w:rPr>
          <w:b w:val="0"/>
        </w:rPr>
      </w:pPr>
      <w:proofErr w:type="gramStart"/>
      <w:r w:rsidRPr="00A27512">
        <w:rPr>
          <w:b w:val="0"/>
        </w:rPr>
        <w:t>who</w:t>
      </w:r>
      <w:proofErr w:type="gramEnd"/>
      <w:r w:rsidRPr="00A27512">
        <w:rPr>
          <w:b w:val="0"/>
        </w:rPr>
        <w:t xml:space="preserve"> should take part in the event/activity</w:t>
      </w:r>
    </w:p>
    <w:p w:rsidR="00A27512" w:rsidRPr="00A27512" w:rsidRDefault="00A27512" w:rsidP="00A27512">
      <w:pPr>
        <w:pStyle w:val="Heading4"/>
        <w:numPr>
          <w:ilvl w:val="0"/>
          <w:numId w:val="23"/>
        </w:numPr>
        <w:rPr>
          <w:b w:val="0"/>
        </w:rPr>
      </w:pPr>
      <w:proofErr w:type="gramStart"/>
      <w:r w:rsidRPr="00A27512">
        <w:rPr>
          <w:b w:val="0"/>
        </w:rPr>
        <w:t>information</w:t>
      </w:r>
      <w:proofErr w:type="gramEnd"/>
      <w:r w:rsidRPr="00A27512">
        <w:rPr>
          <w:b w:val="0"/>
        </w:rPr>
        <w:t xml:space="preserve"> on how to register</w:t>
      </w:r>
    </w:p>
    <w:p w:rsidR="00A27512" w:rsidRPr="00A27512" w:rsidRDefault="00A27512" w:rsidP="00A27512">
      <w:pPr>
        <w:pStyle w:val="Heading4"/>
        <w:numPr>
          <w:ilvl w:val="0"/>
          <w:numId w:val="23"/>
        </w:numPr>
        <w:rPr>
          <w:b w:val="0"/>
        </w:rPr>
      </w:pPr>
      <w:proofErr w:type="gramStart"/>
      <w:r w:rsidRPr="00A27512">
        <w:rPr>
          <w:b w:val="0"/>
        </w:rPr>
        <w:t>why</w:t>
      </w:r>
      <w:proofErr w:type="gramEnd"/>
      <w:r w:rsidRPr="00A27512">
        <w:rPr>
          <w:b w:val="0"/>
        </w:rPr>
        <w:t xml:space="preserve"> VET is important in your country/region</w:t>
      </w:r>
    </w:p>
    <w:p w:rsidR="0025573E" w:rsidRDefault="0025573E" w:rsidP="0025573E">
      <w:pPr>
        <w:pStyle w:val="Heading4"/>
        <w:numPr>
          <w:ilvl w:val="0"/>
          <w:numId w:val="23"/>
        </w:numPr>
        <w:rPr>
          <w:b w:val="0"/>
        </w:rPr>
      </w:pPr>
      <w:r>
        <w:rPr>
          <w:b w:val="0"/>
        </w:rPr>
        <w:t>Quote from organiser/speaker</w:t>
      </w:r>
    </w:p>
    <w:p w:rsidR="0025573E" w:rsidRPr="0025573E" w:rsidRDefault="0025573E" w:rsidP="0025573E">
      <w:bookmarkStart w:id="0" w:name="_GoBack"/>
      <w:bookmarkEnd w:id="0"/>
    </w:p>
    <w:p w:rsidR="0025573E" w:rsidRDefault="0025573E" w:rsidP="0025573E">
      <w:pPr>
        <w:rPr>
          <w:rFonts w:ascii="Verdana" w:hAnsi="Verdana" w:cs="Arial"/>
          <w:color w:val="0A0A0A"/>
          <w:sz w:val="20"/>
          <w:szCs w:val="20"/>
        </w:rPr>
      </w:pPr>
      <w:r w:rsidRPr="0025573E">
        <w:rPr>
          <w:rFonts w:ascii="Verdana" w:hAnsi="Verdana" w:cs="Arial"/>
          <w:color w:val="0A0A0A"/>
          <w:sz w:val="20"/>
          <w:szCs w:val="20"/>
        </w:rPr>
        <w:t>European Vocational Skills Week 2019 is taking place in Helsinki, from 14 – 18 October. As part of the Week, hundreds of events and activities will also be taking place across Europe throughout the year. Opening events and Employers’ Days will be hosted in several Member States, awards are taking place in Helsinki, and national and EU-level Ambassadors will be rai</w:t>
      </w:r>
      <w:r>
        <w:rPr>
          <w:rFonts w:ascii="Verdana" w:hAnsi="Verdana" w:cs="Arial"/>
          <w:color w:val="0A0A0A"/>
          <w:sz w:val="20"/>
          <w:szCs w:val="20"/>
        </w:rPr>
        <w:t>sing awareness of the campaign.</w:t>
      </w:r>
    </w:p>
    <w:p w:rsidR="0025573E" w:rsidRPr="0025573E" w:rsidRDefault="0025573E" w:rsidP="0025573E">
      <w:pPr>
        <w:rPr>
          <w:rFonts w:ascii="Verdana" w:hAnsi="Verdana" w:cs="Arial"/>
          <w:color w:val="0A0A0A"/>
          <w:sz w:val="20"/>
          <w:szCs w:val="20"/>
        </w:rPr>
      </w:pPr>
    </w:p>
    <w:p w:rsidR="0025573E" w:rsidRDefault="0025573E" w:rsidP="0025573E">
      <w:pPr>
        <w:rPr>
          <w:rFonts w:ascii="Verdana" w:hAnsi="Verdana" w:cs="Arial"/>
          <w:color w:val="0A0A0A"/>
          <w:sz w:val="20"/>
          <w:szCs w:val="20"/>
        </w:rPr>
      </w:pPr>
      <w:r w:rsidRPr="0025573E">
        <w:rPr>
          <w:rFonts w:ascii="Verdana" w:hAnsi="Verdana" w:cs="Arial"/>
          <w:color w:val="0A0A0A"/>
          <w:sz w:val="20"/>
          <w:szCs w:val="20"/>
        </w:rPr>
        <w:t xml:space="preserve"> “Discover your Talent!” is the motto for the Week, organised by the European Commission. The Week will bring together education and training providers, civil society organisations, public authorities, business organisations and the broader public to raise the profile of Vocational Education and Training (VET). The aim of the Week is to show that VET is a smart choice, leading to excellence in education, high-quality jobs and increased employability. This year’s theme is VET for ALL – Skills for Life, so there will be a special focus on the inclusive and life-long aspects of VET.</w:t>
      </w:r>
    </w:p>
    <w:p w:rsidR="0025573E" w:rsidRDefault="0025573E" w:rsidP="0025573E">
      <w:pPr>
        <w:rPr>
          <w:rFonts w:ascii="Verdana" w:hAnsi="Verdana" w:cs="Arial"/>
          <w:color w:val="0A0A0A"/>
          <w:sz w:val="20"/>
          <w:szCs w:val="20"/>
        </w:rPr>
      </w:pPr>
    </w:p>
    <w:p w:rsidR="0025573E" w:rsidRDefault="0025573E" w:rsidP="0025573E">
      <w:pPr>
        <w:rPr>
          <w:rFonts w:ascii="Verdana" w:hAnsi="Verdana" w:cs="Arial"/>
          <w:color w:val="0A0A0A"/>
          <w:sz w:val="20"/>
          <w:szCs w:val="20"/>
        </w:rPr>
      </w:pPr>
      <w:r w:rsidRPr="0025573E">
        <w:rPr>
          <w:rFonts w:ascii="Verdana" w:hAnsi="Verdana" w:cs="Arial"/>
          <w:b/>
          <w:color w:val="0A0A0A"/>
          <w:sz w:val="20"/>
          <w:szCs w:val="20"/>
        </w:rPr>
        <w:t>Contact:</w:t>
      </w:r>
      <w:r w:rsidRPr="0025573E">
        <w:rPr>
          <w:rFonts w:ascii="Verdana" w:hAnsi="Verdana" w:cs="Arial"/>
          <w:color w:val="0A0A0A"/>
          <w:sz w:val="20"/>
          <w:szCs w:val="20"/>
        </w:rPr>
        <w:t xml:space="preserve"> For more information or specific requests please email [insert email address] or call [insert name</w:t>
      </w:r>
      <w:r>
        <w:rPr>
          <w:rFonts w:ascii="Verdana" w:hAnsi="Verdana" w:cs="Arial"/>
          <w:color w:val="0A0A0A"/>
          <w:sz w:val="20"/>
          <w:szCs w:val="20"/>
        </w:rPr>
        <w:t>] on [insert telephone number].</w:t>
      </w:r>
    </w:p>
    <w:p w:rsidR="0025573E" w:rsidRPr="0025573E" w:rsidRDefault="0025573E" w:rsidP="0025573E">
      <w:pPr>
        <w:rPr>
          <w:rFonts w:ascii="Verdana" w:hAnsi="Verdana" w:cs="Arial"/>
          <w:color w:val="0A0A0A"/>
          <w:sz w:val="20"/>
          <w:szCs w:val="20"/>
        </w:rPr>
      </w:pPr>
    </w:p>
    <w:p w:rsidR="00D119E6" w:rsidRDefault="00D119E6">
      <w:pPr>
        <w:rPr>
          <w:rFonts w:ascii="Verdana" w:hAnsi="Verdana" w:cs="Arial"/>
          <w:b/>
          <w:bCs/>
          <w:color w:val="95C11F" w:themeColor="accent6"/>
          <w:sz w:val="28"/>
          <w:szCs w:val="26"/>
          <w:lang w:val="fr-BE" w:eastAsia="en-GB"/>
        </w:rPr>
      </w:pPr>
      <w:r>
        <w:rPr>
          <w:rFonts w:ascii="Verdana" w:hAnsi="Verdana" w:cs="Arial"/>
          <w:b/>
          <w:bCs/>
          <w:color w:val="95C11F" w:themeColor="accent6"/>
          <w:sz w:val="28"/>
          <w:szCs w:val="26"/>
          <w:lang w:val="fr-BE" w:eastAsia="en-GB"/>
        </w:rPr>
        <w:br w:type="page"/>
      </w:r>
    </w:p>
    <w:p w:rsidR="00A27512" w:rsidRPr="0025573E" w:rsidRDefault="00D2429F" w:rsidP="0025573E">
      <w:pPr>
        <w:rPr>
          <w:rFonts w:ascii="Verdana" w:hAnsi="Verdana" w:cs="Arial"/>
          <w:b/>
          <w:bCs/>
          <w:color w:val="95C11F" w:themeColor="accent6"/>
          <w:sz w:val="28"/>
          <w:szCs w:val="26"/>
          <w:lang w:eastAsia="en-GB"/>
        </w:rPr>
      </w:pPr>
      <w:r w:rsidRPr="0025573E">
        <w:rPr>
          <w:rFonts w:ascii="Verdana" w:hAnsi="Verdana" w:cs="Arial"/>
          <w:b/>
          <w:bCs/>
          <w:color w:val="95C11F" w:themeColor="accent6"/>
          <w:sz w:val="28"/>
          <w:szCs w:val="26"/>
          <w:lang w:val="fr-BE" w:eastAsia="en-GB"/>
        </w:rPr>
        <w:lastRenderedPageBreak/>
        <w:t>VET IN EUROPE</w:t>
      </w:r>
      <w:r>
        <w:rPr>
          <w:rFonts w:ascii="Verdana" w:hAnsi="Verdana" w:cs="Arial"/>
          <w:b/>
          <w:bCs/>
          <w:color w:val="95C11F" w:themeColor="accent6"/>
          <w:sz w:val="28"/>
          <w:szCs w:val="26"/>
          <w:lang w:val="fr-BE" w:eastAsia="en-GB"/>
        </w:rPr>
        <w:t xml:space="preserve"> </w:t>
      </w:r>
      <w:r w:rsidRPr="00D2429F">
        <w:rPr>
          <w:rFonts w:ascii="Verdana" w:hAnsi="Verdana"/>
          <w:sz w:val="20"/>
          <w:szCs w:val="20"/>
          <w:lang w:val="en-US"/>
        </w:rPr>
        <w:t>(source: Eurostat)</w:t>
      </w:r>
    </w:p>
    <w:p w:rsidR="0025573E" w:rsidRPr="00D2429F" w:rsidRDefault="0025573E" w:rsidP="0025573E">
      <w:pPr>
        <w:pStyle w:val="ListParagraph"/>
        <w:numPr>
          <w:ilvl w:val="0"/>
          <w:numId w:val="23"/>
        </w:numPr>
        <w:spacing w:after="100" w:line="240" w:lineRule="auto"/>
        <w:rPr>
          <w:rFonts w:ascii="Verdana" w:hAnsi="Verdana"/>
          <w:sz w:val="20"/>
          <w:szCs w:val="20"/>
          <w:lang w:val="en-US"/>
        </w:rPr>
      </w:pPr>
      <w:r w:rsidRPr="00D2429F">
        <w:rPr>
          <w:rFonts w:ascii="Verdana" w:hAnsi="Verdana"/>
          <w:sz w:val="20"/>
          <w:szCs w:val="20"/>
          <w:lang w:val="en-US"/>
        </w:rPr>
        <w:t>48% of upper secondary students in Europe participate in upper secondary VET (</w:t>
      </w:r>
      <w:hyperlink r:id="rId9" w:history="1">
        <w:r w:rsidRPr="00D2429F">
          <w:rPr>
            <w:rStyle w:val="Hyperlink"/>
            <w:rFonts w:ascii="Verdana" w:hAnsi="Verdana"/>
            <w:sz w:val="20"/>
            <w:szCs w:val="20"/>
            <w:lang w:val="en-US"/>
          </w:rPr>
          <w:t>2017</w:t>
        </w:r>
      </w:hyperlink>
      <w:r w:rsidRPr="00D2429F">
        <w:rPr>
          <w:rFonts w:ascii="Verdana" w:hAnsi="Verdana"/>
          <w:sz w:val="20"/>
          <w:szCs w:val="20"/>
          <w:lang w:val="en-US"/>
        </w:rPr>
        <w:t>)</w:t>
      </w:r>
    </w:p>
    <w:p w:rsidR="0025573E" w:rsidRPr="00D2429F" w:rsidRDefault="0025573E" w:rsidP="0025573E">
      <w:pPr>
        <w:pStyle w:val="ListParagraph"/>
        <w:numPr>
          <w:ilvl w:val="0"/>
          <w:numId w:val="23"/>
        </w:numPr>
        <w:spacing w:after="100" w:line="240" w:lineRule="auto"/>
        <w:rPr>
          <w:rFonts w:ascii="Verdana" w:hAnsi="Verdana"/>
          <w:sz w:val="20"/>
          <w:szCs w:val="20"/>
          <w:lang w:val="en-US"/>
        </w:rPr>
      </w:pPr>
      <w:r w:rsidRPr="00D2429F">
        <w:rPr>
          <w:rFonts w:ascii="Verdana" w:hAnsi="Verdana"/>
          <w:sz w:val="20"/>
          <w:szCs w:val="20"/>
          <w:lang w:val="en-US"/>
        </w:rPr>
        <w:t>The employment rate of recent VET graduates in Europe has increased to 77.5% (</w:t>
      </w:r>
      <w:hyperlink r:id="rId10" w:history="1">
        <w:r w:rsidRPr="00D2429F">
          <w:rPr>
            <w:rStyle w:val="Hyperlink"/>
            <w:rFonts w:ascii="Verdana" w:hAnsi="Verdana"/>
            <w:sz w:val="20"/>
            <w:szCs w:val="20"/>
            <w:lang w:val="en-US"/>
          </w:rPr>
          <w:t>2018</w:t>
        </w:r>
      </w:hyperlink>
      <w:r w:rsidRPr="00D2429F">
        <w:rPr>
          <w:rFonts w:ascii="Verdana" w:hAnsi="Verdana"/>
          <w:sz w:val="20"/>
          <w:szCs w:val="20"/>
          <w:lang w:val="en-US"/>
        </w:rPr>
        <w:t>) compared to 74.8% (</w:t>
      </w:r>
      <w:hyperlink r:id="rId11" w:history="1">
        <w:r w:rsidRPr="00D2429F">
          <w:rPr>
            <w:rStyle w:val="Hyperlink"/>
            <w:rFonts w:ascii="Verdana" w:hAnsi="Verdana"/>
            <w:sz w:val="20"/>
            <w:szCs w:val="20"/>
            <w:lang w:val="en-US"/>
          </w:rPr>
          <w:t>2017</w:t>
        </w:r>
      </w:hyperlink>
      <w:r w:rsidRPr="00D2429F">
        <w:rPr>
          <w:rFonts w:ascii="Verdana" w:hAnsi="Verdana"/>
          <w:sz w:val="20"/>
          <w:szCs w:val="20"/>
          <w:lang w:val="en-US"/>
        </w:rPr>
        <w:t>)</w:t>
      </w:r>
      <w:r w:rsidRPr="00D2429F">
        <w:rPr>
          <w:rStyle w:val="FootnoteReference"/>
          <w:rFonts w:ascii="Verdana" w:hAnsi="Verdana"/>
          <w:sz w:val="20"/>
          <w:szCs w:val="20"/>
          <w:lang w:val="en-US"/>
        </w:rPr>
        <w:t xml:space="preserve"> </w:t>
      </w:r>
      <w:r w:rsidRPr="00D2429F">
        <w:rPr>
          <w:rStyle w:val="FootnoteReference"/>
          <w:rFonts w:ascii="Verdana" w:hAnsi="Verdana"/>
          <w:sz w:val="20"/>
          <w:szCs w:val="20"/>
          <w:lang w:val="en-US"/>
        </w:rPr>
        <w:footnoteReference w:id="1"/>
      </w:r>
    </w:p>
    <w:p w:rsidR="0025573E" w:rsidRPr="00D2429F" w:rsidRDefault="0025573E" w:rsidP="0025573E">
      <w:pPr>
        <w:pStyle w:val="ListParagraph"/>
        <w:numPr>
          <w:ilvl w:val="0"/>
          <w:numId w:val="23"/>
        </w:numPr>
        <w:spacing w:after="100" w:line="240" w:lineRule="auto"/>
        <w:rPr>
          <w:rFonts w:ascii="Verdana" w:hAnsi="Verdana"/>
          <w:sz w:val="20"/>
          <w:szCs w:val="20"/>
          <w:lang w:val="en-US"/>
        </w:rPr>
      </w:pPr>
      <w:r w:rsidRPr="00D2429F">
        <w:rPr>
          <w:rFonts w:ascii="Verdana" w:hAnsi="Verdana"/>
          <w:sz w:val="20"/>
          <w:szCs w:val="20"/>
          <w:lang w:val="en-US"/>
        </w:rPr>
        <w:t>The percentage of low-qualified adults</w:t>
      </w:r>
      <w:r w:rsidRPr="00D2429F">
        <w:rPr>
          <w:rStyle w:val="FootnoteReference"/>
          <w:rFonts w:ascii="Verdana" w:hAnsi="Verdana"/>
          <w:sz w:val="20"/>
          <w:szCs w:val="20"/>
          <w:lang w:val="en-US"/>
        </w:rPr>
        <w:footnoteReference w:id="2"/>
      </w:r>
      <w:r w:rsidRPr="00D2429F">
        <w:rPr>
          <w:rFonts w:ascii="Verdana" w:hAnsi="Verdana"/>
          <w:sz w:val="20"/>
          <w:szCs w:val="20"/>
          <w:lang w:val="en-US"/>
        </w:rPr>
        <w:t xml:space="preserve"> in Europe is 21.9% (</w:t>
      </w:r>
      <w:hyperlink r:id="rId12" w:history="1">
        <w:r w:rsidRPr="00D2429F">
          <w:rPr>
            <w:rStyle w:val="Hyperlink"/>
            <w:rFonts w:ascii="Verdana" w:hAnsi="Verdana"/>
            <w:sz w:val="20"/>
            <w:szCs w:val="20"/>
            <w:lang w:val="en-US"/>
          </w:rPr>
          <w:t>2018</w:t>
        </w:r>
      </w:hyperlink>
      <w:r w:rsidRPr="00D2429F">
        <w:rPr>
          <w:rFonts w:ascii="Verdana" w:hAnsi="Verdana"/>
          <w:sz w:val="20"/>
          <w:szCs w:val="20"/>
          <w:lang w:val="en-US"/>
        </w:rPr>
        <w:t>), down from 22.5% (2017)</w:t>
      </w:r>
    </w:p>
    <w:p w:rsidR="0025573E" w:rsidRPr="00D2429F" w:rsidRDefault="0025573E" w:rsidP="0025573E">
      <w:pPr>
        <w:pStyle w:val="ListParagraph"/>
        <w:numPr>
          <w:ilvl w:val="0"/>
          <w:numId w:val="23"/>
        </w:numPr>
        <w:spacing w:after="100" w:line="240" w:lineRule="auto"/>
        <w:rPr>
          <w:rFonts w:ascii="Verdana" w:hAnsi="Verdana"/>
          <w:sz w:val="20"/>
          <w:szCs w:val="20"/>
          <w:lang w:val="en-US"/>
        </w:rPr>
      </w:pPr>
      <w:r w:rsidRPr="00D2429F">
        <w:rPr>
          <w:rFonts w:ascii="Verdana" w:hAnsi="Verdana"/>
          <w:sz w:val="20"/>
          <w:szCs w:val="20"/>
          <w:lang w:val="en-US"/>
        </w:rPr>
        <w:t>72.2% of companies in the EU provided continuing vocational training to their employees (2015)</w:t>
      </w:r>
    </w:p>
    <w:p w:rsidR="0025573E" w:rsidRPr="00D2429F" w:rsidRDefault="0025573E" w:rsidP="0025573E">
      <w:pPr>
        <w:pStyle w:val="ListParagraph"/>
        <w:numPr>
          <w:ilvl w:val="0"/>
          <w:numId w:val="23"/>
        </w:numPr>
        <w:spacing w:after="100" w:line="240" w:lineRule="auto"/>
        <w:rPr>
          <w:rFonts w:ascii="Verdana" w:hAnsi="Verdana"/>
          <w:sz w:val="20"/>
          <w:szCs w:val="20"/>
          <w:lang w:val="en-US"/>
        </w:rPr>
      </w:pPr>
      <w:r w:rsidRPr="00D2429F">
        <w:rPr>
          <w:rFonts w:ascii="Verdana" w:hAnsi="Verdana"/>
          <w:sz w:val="20"/>
          <w:szCs w:val="20"/>
          <w:lang w:val="en-US"/>
        </w:rPr>
        <w:t>11.1% of Europe’s population between the age of 25 to 64 participates in adult learning (</w:t>
      </w:r>
      <w:hyperlink r:id="rId13" w:history="1">
        <w:r w:rsidRPr="00D2429F">
          <w:rPr>
            <w:rStyle w:val="Hyperlink"/>
            <w:rFonts w:ascii="Verdana" w:hAnsi="Verdana"/>
            <w:sz w:val="20"/>
            <w:szCs w:val="20"/>
            <w:lang w:val="en-US"/>
          </w:rPr>
          <w:t>2018</w:t>
        </w:r>
      </w:hyperlink>
      <w:r w:rsidRPr="00D2429F">
        <w:rPr>
          <w:rFonts w:ascii="Verdana" w:hAnsi="Verdana"/>
          <w:sz w:val="20"/>
          <w:szCs w:val="20"/>
          <w:lang w:val="en-US"/>
        </w:rPr>
        <w:t>), up from 10.9% (2017)</w:t>
      </w:r>
    </w:p>
    <w:p w:rsidR="0025573E" w:rsidRDefault="0025573E" w:rsidP="00A27512">
      <w:pPr>
        <w:pStyle w:val="Heading3"/>
        <w:rPr>
          <w:color w:val="36A9E1" w:themeColor="background2"/>
        </w:rPr>
      </w:pPr>
    </w:p>
    <w:p w:rsidR="00D119E6" w:rsidRPr="0025573E" w:rsidRDefault="00D2429F" w:rsidP="00D119E6">
      <w:pPr>
        <w:rPr>
          <w:rFonts w:ascii="Verdana" w:hAnsi="Verdana" w:cs="Arial"/>
          <w:b/>
          <w:bCs/>
          <w:color w:val="95C11F" w:themeColor="accent6"/>
          <w:sz w:val="28"/>
          <w:szCs w:val="26"/>
          <w:lang w:eastAsia="en-GB"/>
        </w:rPr>
      </w:pPr>
      <w:r w:rsidRPr="00D2429F">
        <w:rPr>
          <w:rFonts w:ascii="Verdana" w:hAnsi="Verdana" w:cs="Arial"/>
          <w:b/>
          <w:bCs/>
          <w:color w:val="95C11F" w:themeColor="accent6"/>
          <w:sz w:val="28"/>
          <w:szCs w:val="26"/>
          <w:lang w:val="fr-BE" w:eastAsia="en-GB"/>
        </w:rPr>
        <w:t xml:space="preserve">EUROPEAN VOCATIONAL SKILLS WEEK </w:t>
      </w:r>
    </w:p>
    <w:p w:rsidR="00D119E6" w:rsidRPr="00D119E6" w:rsidRDefault="001E12A8" w:rsidP="00D119E6">
      <w:pPr>
        <w:rPr>
          <w:u w:val="single"/>
        </w:rPr>
      </w:pPr>
      <w:hyperlink r:id="rId14" w:history="1">
        <w:r w:rsidR="00D119E6" w:rsidRPr="00D119E6">
          <w:rPr>
            <w:rStyle w:val="Hyperlink"/>
          </w:rPr>
          <w:t>Web</w:t>
        </w:r>
        <w:r w:rsidR="00D119E6" w:rsidRPr="00D119E6">
          <w:rPr>
            <w:rStyle w:val="Hyperlink"/>
          </w:rPr>
          <w:t>s</w:t>
        </w:r>
        <w:r w:rsidR="00D119E6" w:rsidRPr="00D119E6">
          <w:rPr>
            <w:rStyle w:val="Hyperlink"/>
          </w:rPr>
          <w:t>ite and event map</w:t>
        </w:r>
      </w:hyperlink>
    </w:p>
    <w:p w:rsidR="00D119E6" w:rsidRPr="00D119E6" w:rsidRDefault="001E12A8" w:rsidP="00D119E6">
      <w:pPr>
        <w:rPr>
          <w:rStyle w:val="Hyperlink"/>
        </w:rPr>
      </w:pPr>
      <w:hyperlink r:id="rId15" w:history="1">
        <w:r w:rsidR="00D119E6" w:rsidRPr="00D119E6">
          <w:rPr>
            <w:rStyle w:val="Hyperlink"/>
          </w:rPr>
          <w:t>Sha</w:t>
        </w:r>
        <w:r w:rsidR="00D119E6" w:rsidRPr="00D119E6">
          <w:rPr>
            <w:rStyle w:val="Hyperlink"/>
          </w:rPr>
          <w:t>r</w:t>
        </w:r>
        <w:r w:rsidR="00D119E6" w:rsidRPr="00D119E6">
          <w:rPr>
            <w:rStyle w:val="Hyperlink"/>
          </w:rPr>
          <w:t>e Your Stories searchable archive</w:t>
        </w:r>
      </w:hyperlink>
    </w:p>
    <w:p w:rsidR="00D119E6" w:rsidRPr="00D119E6" w:rsidRDefault="001E12A8" w:rsidP="00D119E6">
      <w:pPr>
        <w:rPr>
          <w:rStyle w:val="Hyperlink"/>
        </w:rPr>
      </w:pPr>
      <w:hyperlink r:id="rId16" w:history="1">
        <w:r w:rsidR="00D119E6" w:rsidRPr="00D119E6">
          <w:rPr>
            <w:rStyle w:val="Hyperlink"/>
          </w:rPr>
          <w:t>Twitter: #</w:t>
        </w:r>
        <w:proofErr w:type="spellStart"/>
        <w:r w:rsidR="00D119E6" w:rsidRPr="00D119E6">
          <w:rPr>
            <w:rStyle w:val="Hyperlink"/>
          </w:rPr>
          <w:t>EUVocati</w:t>
        </w:r>
        <w:r w:rsidR="00D119E6" w:rsidRPr="00D119E6">
          <w:rPr>
            <w:rStyle w:val="Hyperlink"/>
          </w:rPr>
          <w:t>o</w:t>
        </w:r>
        <w:r w:rsidR="00D119E6" w:rsidRPr="00D119E6">
          <w:rPr>
            <w:rStyle w:val="Hyperlink"/>
          </w:rPr>
          <w:t>nalSkills</w:t>
        </w:r>
        <w:proofErr w:type="spellEnd"/>
      </w:hyperlink>
      <w:r w:rsidR="00D119E6" w:rsidRPr="00D119E6">
        <w:rPr>
          <w:rStyle w:val="Hyperlink"/>
        </w:rPr>
        <w:t xml:space="preserve"> </w:t>
      </w:r>
      <w:hyperlink r:id="rId17" w:history="1">
        <w:r w:rsidR="00D119E6" w:rsidRPr="00A67F1E">
          <w:rPr>
            <w:rStyle w:val="Hyperlink"/>
          </w:rPr>
          <w:t>#</w:t>
        </w:r>
        <w:proofErr w:type="spellStart"/>
        <w:r w:rsidR="00D119E6" w:rsidRPr="00A67F1E">
          <w:rPr>
            <w:rStyle w:val="Hyperlink"/>
          </w:rPr>
          <w:t>DiscoverYourTa</w:t>
        </w:r>
        <w:r w:rsidR="00D119E6" w:rsidRPr="00A67F1E">
          <w:rPr>
            <w:rStyle w:val="Hyperlink"/>
          </w:rPr>
          <w:t>l</w:t>
        </w:r>
        <w:r w:rsidR="00D119E6" w:rsidRPr="00A67F1E">
          <w:rPr>
            <w:rStyle w:val="Hyperlink"/>
          </w:rPr>
          <w:t>ent</w:t>
        </w:r>
        <w:proofErr w:type="spellEnd"/>
      </w:hyperlink>
    </w:p>
    <w:p w:rsidR="00D119E6" w:rsidRPr="00D119E6" w:rsidRDefault="00D119E6" w:rsidP="00D119E6">
      <w:pPr>
        <w:rPr>
          <w:rStyle w:val="Hyperlink"/>
        </w:rPr>
      </w:pPr>
      <w:r w:rsidRPr="00D119E6">
        <w:rPr>
          <w:rStyle w:val="Hyperlink"/>
        </w:rPr>
        <w:t xml:space="preserve">Facebook Event Page: </w:t>
      </w:r>
      <w:r w:rsidR="00BE58AF">
        <w:rPr>
          <w:rStyle w:val="Hyperlink"/>
        </w:rPr>
        <w:t xml:space="preserve">[Add </w:t>
      </w:r>
      <w:r w:rsidR="001E12A8">
        <w:rPr>
          <w:rStyle w:val="Hyperlink"/>
        </w:rPr>
        <w:t xml:space="preserve">a link to </w:t>
      </w:r>
      <w:r w:rsidR="00BE58AF">
        <w:rPr>
          <w:rStyle w:val="Hyperlink"/>
        </w:rPr>
        <w:t xml:space="preserve">your </w:t>
      </w:r>
      <w:r w:rsidR="001E12A8">
        <w:rPr>
          <w:rStyle w:val="Hyperlink"/>
        </w:rPr>
        <w:t xml:space="preserve">Facebook </w:t>
      </w:r>
      <w:r w:rsidR="001E12A8">
        <w:rPr>
          <w:rStyle w:val="Hyperlink"/>
        </w:rPr>
        <w:t xml:space="preserve">event </w:t>
      </w:r>
      <w:r w:rsidR="00BE58AF">
        <w:rPr>
          <w:rStyle w:val="Hyperlink"/>
        </w:rPr>
        <w:t>page here]</w:t>
      </w:r>
      <w:r w:rsidRPr="00D119E6">
        <w:rPr>
          <w:rStyle w:val="Hyperlink"/>
        </w:rPr>
        <w:t xml:space="preserve"> </w:t>
      </w:r>
    </w:p>
    <w:p w:rsidR="0044218E" w:rsidRDefault="0044218E"/>
    <w:sectPr w:rsidR="0044218E" w:rsidSect="00D119E6">
      <w:footerReference w:type="default" r:id="rId18"/>
      <w:pgSz w:w="11906" w:h="16838"/>
      <w:pgMar w:top="1440" w:right="1440" w:bottom="1440"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12" w:rsidRDefault="00A27512" w:rsidP="00AC4EFE">
      <w:pPr>
        <w:spacing w:after="0" w:line="240" w:lineRule="auto"/>
      </w:pPr>
      <w:r>
        <w:separator/>
      </w:r>
    </w:p>
  </w:endnote>
  <w:endnote w:type="continuationSeparator" w:id="0">
    <w:p w:rsidR="00A27512" w:rsidRDefault="00A27512"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EC Square Sans Pro Light">
    <w:panose1 w:val="020B0506000000020004"/>
    <w:charset w:val="00"/>
    <w:family w:val="swiss"/>
    <w:notTrueType/>
    <w:pitch w:val="variable"/>
    <w:sig w:usb0="0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13758"/>
      <w:docPartObj>
        <w:docPartGallery w:val="Page Numbers (Bottom of Page)"/>
        <w:docPartUnique/>
      </w:docPartObj>
    </w:sdtPr>
    <w:sdtEndPr>
      <w:rPr>
        <w:rFonts w:ascii="Verdana" w:hAnsi="Verdana"/>
        <w:b/>
        <w:noProof/>
        <w:color w:val="FFFFFF"/>
        <w:sz w:val="20"/>
        <w:szCs w:val="20"/>
      </w:rPr>
    </w:sdtEndPr>
    <w:sdtContent>
      <w:p w:rsidR="00731312" w:rsidRPr="00731312" w:rsidRDefault="00731312">
        <w:pPr>
          <w:pStyle w:val="Footer"/>
          <w:jc w:val="center"/>
          <w:rPr>
            <w:rFonts w:ascii="Verdana" w:hAnsi="Verdana"/>
            <w:b/>
            <w:color w:val="FFFFFF"/>
            <w:sz w:val="20"/>
            <w:szCs w:val="20"/>
          </w:rPr>
        </w:pPr>
        <w:r w:rsidRPr="00731312">
          <w:rPr>
            <w:rFonts w:ascii="Verdana" w:hAnsi="Verdana"/>
            <w:b/>
            <w:noProof/>
            <w:color w:val="FFFFFF"/>
            <w:sz w:val="20"/>
            <w:szCs w:val="20"/>
            <w:lang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ascii="Verdana" w:hAnsi="Verdana" w:cs="Arial"/>
                                  <w:color w:val="FFFFFF"/>
                                  <w:sz w:val="18"/>
                                </w:rPr>
                              </w:pPr>
                              <w:r w:rsidRPr="00731312">
                                <w:rPr>
                                  <w:rFonts w:ascii="Verdana" w:hAnsi="Verdana" w:cs="Arial"/>
                                  <w:color w:val="FFFFFF"/>
                                  <w:sz w:val="18"/>
                                </w:rPr>
                                <w:t>ec.europa.eu/social/</w:t>
                              </w:r>
                              <w:proofErr w:type="spellStart"/>
                              <w:r w:rsidRPr="00731312">
                                <w:rPr>
                                  <w:rFonts w:ascii="Verdana" w:hAnsi="Verdana" w:cs="Arial"/>
                                  <w:color w:val="FFFFFF"/>
                                  <w:sz w:val="18"/>
                                </w:rPr>
                                <w:t>VocationalSkillsWeek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26"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ascii="Verdana" w:hAnsi="Verdana" w:cs="Arial"/>
                            <w:color w:val="FFFFFF"/>
                            <w:sz w:val="18"/>
                          </w:rPr>
                        </w:pPr>
                        <w:r w:rsidRPr="00731312">
                          <w:rPr>
                            <w:rFonts w:ascii="Verdana" w:hAnsi="Verdana" w:cs="Arial"/>
                            <w:color w:val="FFFFFF"/>
                            <w:sz w:val="18"/>
                          </w:rPr>
                          <w:t>ec.europa.eu/social/VocationalSkillsWeek</w:t>
                        </w:r>
                      </w:p>
                    </w:txbxContent>
                  </v:textbox>
                </v:shape>
              </w:pict>
            </mc:Fallback>
          </mc:AlternateContent>
        </w:r>
        <w:r w:rsidRPr="00731312">
          <w:rPr>
            <w:rFonts w:ascii="Verdana" w:hAnsi="Verdana"/>
            <w:b/>
            <w:noProof/>
            <w:color w:val="FFFFFF"/>
            <w:sz w:val="20"/>
            <w:szCs w:val="20"/>
            <w:lang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731312" w:rsidRDefault="00731312" w:rsidP="00731312">
                              <w:pPr>
                                <w:rPr>
                                  <w:rFonts w:ascii="Verdana" w:hAnsi="Verdana" w:cs="Arial"/>
                                  <w:color w:val="FFFFFF"/>
                                  <w:sz w:val="18"/>
                                </w:rPr>
                              </w:pPr>
                              <w:r w:rsidRPr="00731312">
                                <w:rPr>
                                  <w:rFonts w:ascii="Verdana" w:hAnsi="Verdana" w:cs="Arial"/>
                                  <w:b/>
                                  <w:color w:val="FFFFFF"/>
                                  <w:sz w:val="18"/>
                                </w:rPr>
                                <w:t>E:Info@vocationalskillsweek.eu</w:t>
                              </w:r>
                              <w:r w:rsidRPr="00731312">
                                <w:rPr>
                                  <w:rFonts w:ascii="Verdana" w:hAnsi="Verdana" w:cs="Arial"/>
                                  <w:color w:val="FFFFFF"/>
                                  <w:sz w:val="18"/>
                                </w:rPr>
                                <w:br/>
                                <w:t>T: +44 2074444264</w:t>
                              </w:r>
                            </w:p>
                            <w:p w:rsidR="00731312" w:rsidRPr="00731312" w:rsidRDefault="00731312" w:rsidP="00731312">
                              <w:pPr>
                                <w:rPr>
                                  <w:rFonts w:ascii="Verdana" w:hAnsi="Verdana"/>
                                  <w:sz w:val="18"/>
                                </w:rPr>
                              </w:pPr>
                            </w:p>
                            <w:p w:rsidR="00731312" w:rsidRPr="00731312" w:rsidRDefault="00731312" w:rsidP="00731312">
                              <w:pPr>
                                <w:rPr>
                                  <w:rFonts w:ascii="Verdana" w:hAnsi="Verdana"/>
                                  <w:sz w:val="18"/>
                                </w:rPr>
                              </w:pPr>
                              <w:r w:rsidRPr="00731312">
                                <w:rPr>
                                  <w:rFonts w:ascii="Verdana" w:hAnsi="Verdana"/>
                                  <w:sz w:val="18"/>
                                </w:rPr>
                                <w:t>E:Info@vocationalskillsweek.eu</w:t>
                              </w:r>
                              <w:r w:rsidRPr="00731312">
                                <w:rPr>
                                  <w:rFonts w:ascii="Verdana" w:hAnsi="Verdana"/>
                                  <w:sz w:val="18"/>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27"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731312" w:rsidRDefault="00731312" w:rsidP="00731312">
                        <w:pPr>
                          <w:rPr>
                            <w:rFonts w:ascii="Verdana" w:hAnsi="Verdana" w:cs="Arial"/>
                            <w:color w:val="FFFFFF"/>
                            <w:sz w:val="18"/>
                          </w:rPr>
                        </w:pPr>
                        <w:r w:rsidRPr="00731312">
                          <w:rPr>
                            <w:rFonts w:ascii="Verdana" w:hAnsi="Verdana" w:cs="Arial"/>
                            <w:b/>
                            <w:color w:val="FFFFFF"/>
                            <w:sz w:val="18"/>
                          </w:rPr>
                          <w:t>E:Info@vocationalskillsweek.eu</w:t>
                        </w:r>
                        <w:r w:rsidRPr="00731312">
                          <w:rPr>
                            <w:rFonts w:ascii="Verdana" w:hAnsi="Verdana" w:cs="Arial"/>
                            <w:color w:val="FFFFFF"/>
                            <w:sz w:val="18"/>
                          </w:rPr>
                          <w:br/>
                          <w:t>T: +44 2074444264</w:t>
                        </w:r>
                      </w:p>
                      <w:p w:rsidR="00731312" w:rsidRPr="00731312" w:rsidRDefault="00731312" w:rsidP="00731312">
                        <w:pPr>
                          <w:rPr>
                            <w:rFonts w:ascii="Verdana" w:hAnsi="Verdana"/>
                            <w:sz w:val="18"/>
                          </w:rPr>
                        </w:pPr>
                      </w:p>
                      <w:p w:rsidR="00731312" w:rsidRPr="00731312" w:rsidRDefault="00731312" w:rsidP="00731312">
                        <w:pPr>
                          <w:rPr>
                            <w:rFonts w:ascii="Verdana" w:hAnsi="Verdana"/>
                            <w:sz w:val="18"/>
                          </w:rPr>
                        </w:pPr>
                        <w:r w:rsidRPr="00731312">
                          <w:rPr>
                            <w:rFonts w:ascii="Verdana" w:hAnsi="Verdana"/>
                            <w:sz w:val="18"/>
                          </w:rPr>
                          <w:t>E:Info@vocationalskillsweek.eu</w:t>
                        </w:r>
                        <w:r w:rsidRPr="00731312">
                          <w:rPr>
                            <w:rFonts w:ascii="Verdana" w:hAnsi="Verdana"/>
                            <w:sz w:val="18"/>
                          </w:rPr>
                          <w:br/>
                          <w:t>T: +44 2074444264</w:t>
                        </w:r>
                      </w:p>
                    </w:txbxContent>
                  </v:textbox>
                </v:shape>
              </w:pict>
            </mc:Fallback>
          </mc:AlternateContent>
        </w:r>
        <w:r w:rsidRPr="00731312">
          <w:rPr>
            <w:rFonts w:ascii="Verdana" w:hAnsi="Verdana"/>
            <w:b/>
            <w:noProof/>
            <w:color w:val="FFFFFF"/>
            <w:sz w:val="20"/>
            <w:szCs w:val="20"/>
            <w:lang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accent6"/>
                              </a:gs>
                              <a:gs pos="100000">
                                <a:schemeClr val="accent5"/>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01BCC"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" fillcolor="#95c11f [3209]" stroked="f" strokeweight="1pt">
                  <v:fill color2="#063 [3208]" angle="270" focus="100%" type="gradient">
                    <o:fill v:ext="view" type="gradientUnscaled"/>
                  </v:fill>
                  <w10:wrap anchorx="margin"/>
                </v:rect>
              </w:pict>
            </mc:Fallback>
          </mc:AlternateContent>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12" w:rsidRDefault="00A27512" w:rsidP="00AC4EFE">
      <w:pPr>
        <w:spacing w:after="0" w:line="240" w:lineRule="auto"/>
      </w:pPr>
      <w:r>
        <w:separator/>
      </w:r>
    </w:p>
  </w:footnote>
  <w:footnote w:type="continuationSeparator" w:id="0">
    <w:p w:rsidR="00A27512" w:rsidRDefault="00A27512" w:rsidP="00AC4EFE">
      <w:pPr>
        <w:spacing w:after="0" w:line="240" w:lineRule="auto"/>
      </w:pPr>
      <w:r>
        <w:continuationSeparator/>
      </w:r>
    </w:p>
  </w:footnote>
  <w:footnote w:id="1">
    <w:p w:rsidR="0025573E" w:rsidRPr="00842287" w:rsidRDefault="0025573E" w:rsidP="0025573E">
      <w:pPr>
        <w:pStyle w:val="FootnoteText"/>
        <w:rPr>
          <w:rFonts w:asciiTheme="minorHAnsi" w:hAnsiTheme="minorHAnsi"/>
          <w:sz w:val="18"/>
          <w:szCs w:val="18"/>
        </w:rPr>
      </w:pPr>
      <w:r w:rsidRPr="00842287">
        <w:rPr>
          <w:rStyle w:val="FootnoteReference"/>
          <w:rFonts w:asciiTheme="minorHAnsi" w:hAnsiTheme="minorHAnsi"/>
          <w:sz w:val="18"/>
          <w:szCs w:val="18"/>
        </w:rPr>
        <w:footnoteRef/>
      </w:r>
      <w:r>
        <w:rPr>
          <w:rFonts w:asciiTheme="minorHAnsi" w:hAnsiTheme="minorHAnsi"/>
          <w:sz w:val="18"/>
          <w:szCs w:val="18"/>
        </w:rPr>
        <w:t xml:space="preserve"> Aged 15-34</w:t>
      </w:r>
    </w:p>
  </w:footnote>
  <w:footnote w:id="2">
    <w:p w:rsidR="0025573E" w:rsidRDefault="0025573E" w:rsidP="0025573E">
      <w:pPr>
        <w:pStyle w:val="FootnoteText"/>
      </w:pPr>
      <w:r w:rsidRPr="00842287">
        <w:rPr>
          <w:rStyle w:val="FootnoteReference"/>
          <w:rFonts w:asciiTheme="minorHAnsi" w:hAnsiTheme="minorHAnsi"/>
          <w:sz w:val="18"/>
          <w:szCs w:val="18"/>
        </w:rPr>
        <w:footnoteRef/>
      </w:r>
      <w:r w:rsidRPr="00842287">
        <w:rPr>
          <w:rFonts w:asciiTheme="minorHAnsi" w:hAnsiTheme="minorHAnsi"/>
          <w:sz w:val="18"/>
          <w:szCs w:val="18"/>
        </w:rPr>
        <w:t xml:space="preserve"> Less than primary, primary and lower secondary education, </w:t>
      </w:r>
      <w:hyperlink r:id="rId1" w:history="1">
        <w:r w:rsidRPr="00842287">
          <w:rPr>
            <w:rStyle w:val="Hyperlink"/>
            <w:rFonts w:asciiTheme="minorHAnsi" w:hAnsiTheme="minorHAnsi"/>
            <w:sz w:val="18"/>
            <w:szCs w:val="18"/>
          </w:rPr>
          <w:t>Eurostat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2023"/>
    <w:multiLevelType w:val="multilevel"/>
    <w:tmpl w:val="AEE2972A"/>
    <w:lvl w:ilvl="0">
      <w:start w:val="1"/>
      <w:numFmt w:val="bullet"/>
      <w:pStyle w:val="Greenbullet"/>
      <w:lvlText w:val=""/>
      <w:lvlJc w:val="left"/>
      <w:pPr>
        <w:ind w:left="720" w:hanging="363"/>
      </w:pPr>
      <w:rPr>
        <w:rFonts w:ascii="Symbol" w:hAnsi="Symbol" w:hint="default"/>
        <w:color w:val="95C11F" w:themeColor="accent6"/>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7"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0E62F1"/>
    <w:multiLevelType w:val="multilevel"/>
    <w:tmpl w:val="F238D9A6"/>
    <w:lvl w:ilvl="0">
      <w:start w:val="1"/>
      <w:numFmt w:val="bullet"/>
      <w:pStyle w:val="OrangeBulletLis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247203"/>
    <w:multiLevelType w:val="hybridMultilevel"/>
    <w:tmpl w:val="69846D24"/>
    <w:lvl w:ilvl="0" w:tplc="409C16F8">
      <w:start w:val="1"/>
      <w:numFmt w:val="bullet"/>
      <w:lvlText w:val=""/>
      <w:lvlJc w:val="left"/>
      <w:pPr>
        <w:ind w:left="720" w:hanging="360"/>
      </w:pPr>
      <w:rPr>
        <w:rFonts w:ascii="Symbol" w:hAnsi="Symbol" w:hint="default"/>
        <w:color w:val="003C4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BA37B2"/>
    <w:multiLevelType w:val="multilevel"/>
    <w:tmpl w:val="A7D2B65C"/>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4"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lvl w:ilvl="0">
        <w:start w:val="1"/>
        <w:numFmt w:val="bullet"/>
        <w:pStyle w:val="OrangeBulletLis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4"/>
  </w:num>
  <w:num w:numId="11">
    <w:abstractNumId w:val="11"/>
  </w:num>
  <w:num w:numId="12">
    <w:abstractNumId w:val="5"/>
  </w:num>
  <w:num w:numId="13">
    <w:abstractNumId w:val="2"/>
  </w:num>
  <w:num w:numId="14">
    <w:abstractNumId w:val="2"/>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4"/>
  </w:num>
  <w:num w:numId="16">
    <w:abstractNumId w:val="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7"/>
  </w:num>
  <w:num w:numId="21">
    <w:abstractNumId w:val="6"/>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12"/>
    <w:rsid w:val="000773CB"/>
    <w:rsid w:val="000D1EED"/>
    <w:rsid w:val="001E12A8"/>
    <w:rsid w:val="00253DAB"/>
    <w:rsid w:val="0025573E"/>
    <w:rsid w:val="0033112D"/>
    <w:rsid w:val="00352C20"/>
    <w:rsid w:val="00403117"/>
    <w:rsid w:val="0044218E"/>
    <w:rsid w:val="004F5527"/>
    <w:rsid w:val="005E3E68"/>
    <w:rsid w:val="005F7EEE"/>
    <w:rsid w:val="006C3BA1"/>
    <w:rsid w:val="00731312"/>
    <w:rsid w:val="008202FE"/>
    <w:rsid w:val="0086120E"/>
    <w:rsid w:val="008968AB"/>
    <w:rsid w:val="00A27512"/>
    <w:rsid w:val="00A67F1E"/>
    <w:rsid w:val="00AC4EFE"/>
    <w:rsid w:val="00BE58AF"/>
    <w:rsid w:val="00C45953"/>
    <w:rsid w:val="00C86384"/>
    <w:rsid w:val="00D033A8"/>
    <w:rsid w:val="00D119E6"/>
    <w:rsid w:val="00D2429F"/>
    <w:rsid w:val="00DD3EF3"/>
    <w:rsid w:val="00E045E5"/>
    <w:rsid w:val="00F261D4"/>
    <w:rsid w:val="00F73297"/>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CF2FB"/>
  <w15:chartTrackingRefBased/>
  <w15:docId w15:val="{06B5AE4E-EF25-4C57-B2AC-791B7B61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Heading"/>
    <w:basedOn w:val="Normal"/>
    <w:next w:val="Normal"/>
    <w:link w:val="Heading1Char"/>
    <w:uiPriority w:val="9"/>
    <w:qFormat/>
    <w:rsid w:val="008202FE"/>
    <w:pPr>
      <w:autoSpaceDE w:val="0"/>
      <w:autoSpaceDN w:val="0"/>
      <w:adjustRightInd w:val="0"/>
      <w:spacing w:after="0" w:line="288" w:lineRule="auto"/>
      <w:textAlignment w:val="center"/>
      <w:outlineLvl w:val="0"/>
    </w:pPr>
    <w:rPr>
      <w:rFonts w:ascii="Verdana" w:hAnsi="Verdana" w:cs="Arial"/>
      <w:b/>
      <w:color w:val="006633" w:themeColor="accent5"/>
      <w:sz w:val="40"/>
      <w:szCs w:val="50"/>
    </w:rPr>
  </w:style>
  <w:style w:type="paragraph" w:styleId="Heading2">
    <w:name w:val="heading 2"/>
    <w:aliases w:val="Sub Heading"/>
    <w:basedOn w:val="Normal"/>
    <w:next w:val="Normal"/>
    <w:link w:val="Heading2Char"/>
    <w:uiPriority w:val="9"/>
    <w:unhideWhenUsed/>
    <w:qFormat/>
    <w:rsid w:val="008202FE"/>
    <w:pPr>
      <w:spacing w:before="200" w:after="100" w:line="240" w:lineRule="auto"/>
      <w:outlineLvl w:val="1"/>
    </w:pPr>
    <w:rPr>
      <w:rFonts w:ascii="Verdana" w:hAnsi="Verdana" w:cs="Arial"/>
      <w:b/>
      <w:bCs/>
      <w:color w:val="95C11F" w:themeColor="accent6"/>
      <w:sz w:val="28"/>
      <w:szCs w:val="26"/>
      <w:lang w:eastAsia="en-GB"/>
    </w:rPr>
  </w:style>
  <w:style w:type="paragraph" w:styleId="Heading3">
    <w:name w:val="heading 3"/>
    <w:aliases w:val="Section Heading"/>
    <w:basedOn w:val="Body"/>
    <w:next w:val="Normal"/>
    <w:link w:val="Heading3Char"/>
    <w:uiPriority w:val="9"/>
    <w:unhideWhenUsed/>
    <w:qFormat/>
    <w:rsid w:val="008202FE"/>
    <w:pPr>
      <w:spacing w:before="85"/>
      <w:outlineLvl w:val="2"/>
    </w:pPr>
    <w:rPr>
      <w:b/>
      <w:bCs/>
      <w:color w:val="292C69" w:themeColor="background1"/>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semiHidden/>
    <w:unhideWhenUsed/>
    <w:qFormat/>
    <w:rsid w:val="00403117"/>
    <w:pPr>
      <w:keepNext/>
      <w:keepLines/>
      <w:spacing w:before="40" w:after="0"/>
      <w:outlineLvl w:val="4"/>
    </w:pPr>
    <w:rPr>
      <w:rFonts w:asciiTheme="majorHAnsi" w:eastAsiaTheme="majorEastAsia" w:hAnsiTheme="majorHAnsi" w:cstheme="majorBidi"/>
      <w:color w:val="7912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8202FE"/>
    <w:rPr>
      <w:rFonts w:ascii="Verdana" w:hAnsi="Verdana" w:cs="Arial"/>
      <w:b/>
      <w:color w:val="006633" w:themeColor="accent5"/>
      <w:sz w:val="40"/>
      <w:szCs w:val="50"/>
    </w:rPr>
  </w:style>
  <w:style w:type="character" w:customStyle="1" w:styleId="Heading2Char">
    <w:name w:val="Heading 2 Char"/>
    <w:aliases w:val="Sub Heading Char"/>
    <w:basedOn w:val="DefaultParagraphFont"/>
    <w:link w:val="Heading2"/>
    <w:uiPriority w:val="9"/>
    <w:rsid w:val="008202FE"/>
    <w:rPr>
      <w:rFonts w:ascii="Verdana" w:hAnsi="Verdana" w:cs="Arial"/>
      <w:b/>
      <w:bCs/>
      <w:color w:val="95C11F" w:themeColor="accent6"/>
      <w:sz w:val="28"/>
      <w:szCs w:val="26"/>
      <w:lang w:eastAsia="en-GB"/>
    </w:rPr>
  </w:style>
  <w:style w:type="character" w:customStyle="1" w:styleId="Heading3Char">
    <w:name w:val="Heading 3 Char"/>
    <w:aliases w:val="Section Heading Char"/>
    <w:basedOn w:val="DefaultParagraphFont"/>
    <w:link w:val="Heading3"/>
    <w:uiPriority w:val="9"/>
    <w:rsid w:val="008202FE"/>
    <w:rPr>
      <w:rFonts w:ascii="Verdana" w:hAnsi="Verdana" w:cs="Arial"/>
      <w:b/>
      <w:bCs/>
      <w:color w:val="292C69" w:themeColor="background1"/>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ascii="Verdana" w:hAnsi="Verdana" w:cs="Arial"/>
      <w:color w:val="0A0A0A"/>
      <w:sz w:val="20"/>
      <w:szCs w:val="20"/>
    </w:rPr>
  </w:style>
  <w:style w:type="paragraph" w:customStyle="1" w:styleId="OrangeBulletList">
    <w:name w:val="Orange Bullet List"/>
    <w:basedOn w:val="Normal"/>
    <w:link w:val="OrangeBulletListChar"/>
    <w:qFormat/>
    <w:rsid w:val="00731312"/>
    <w:pPr>
      <w:numPr>
        <w:numId w:val="1"/>
      </w:numPr>
      <w:spacing w:after="100" w:line="240" w:lineRule="auto"/>
    </w:pPr>
    <w:rPr>
      <w:rFonts w:ascii="Arial" w:hAnsi="Arial"/>
      <w:color w:val="0A0A0A"/>
    </w:rPr>
  </w:style>
  <w:style w:type="paragraph" w:customStyle="1" w:styleId="Greenbullet">
    <w:name w:val="Green bullet"/>
    <w:basedOn w:val="Normal"/>
    <w:rsid w:val="00F73297"/>
    <w:pPr>
      <w:numPr>
        <w:numId w:val="21"/>
      </w:numPr>
    </w:pPr>
    <w:rPr>
      <w:rFonts w:ascii="Verdana" w:hAnsi="Verdana" w:cs="Arial"/>
      <w:color w:val="0A0A0A"/>
      <w:sz w:val="20"/>
    </w:rPr>
  </w:style>
  <w:style w:type="character" w:customStyle="1" w:styleId="OrangeBulletListChar">
    <w:name w:val="Orange Bullet List Char"/>
    <w:basedOn w:val="DefaultParagraphFont"/>
    <w:link w:val="OrangeBulletList"/>
    <w:rsid w:val="00731312"/>
    <w:rPr>
      <w:rFonts w:ascii="Arial" w:hAnsi="Arial"/>
      <w:color w:val="0A0A0A"/>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semiHidden/>
    <w:rsid w:val="00403117"/>
    <w:rPr>
      <w:rFonts w:asciiTheme="majorHAnsi" w:eastAsiaTheme="majorEastAsia" w:hAnsiTheme="majorHAnsi" w:cstheme="majorBidi"/>
      <w:color w:val="791243" w:themeColor="accent1" w:themeShade="BF"/>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rFonts w:ascii="Verdana" w:hAnsi="Verdana"/>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86120E"/>
    <w:pPr>
      <w:pBdr>
        <w:top w:val="single" w:sz="4" w:space="10" w:color="A3195B" w:themeColor="accent1"/>
        <w:bottom w:val="single" w:sz="4" w:space="10" w:color="A3195B" w:themeColor="accent1"/>
      </w:pBdr>
      <w:spacing w:before="360" w:after="360"/>
      <w:ind w:left="864" w:right="864"/>
      <w:jc w:val="center"/>
    </w:pPr>
    <w:rPr>
      <w:rFonts w:ascii="Verdana" w:hAnsi="Verdana"/>
      <w:i/>
      <w:iCs/>
      <w:color w:val="A3195B" w:themeColor="accent1"/>
    </w:rPr>
  </w:style>
  <w:style w:type="character" w:customStyle="1" w:styleId="IntenseQuoteChar">
    <w:name w:val="Intense Quote Char"/>
    <w:basedOn w:val="DefaultParagraphFont"/>
    <w:link w:val="IntenseQuote"/>
    <w:uiPriority w:val="30"/>
    <w:rsid w:val="0086120E"/>
    <w:rPr>
      <w:rFonts w:ascii="Verdana" w:hAnsi="Verdana"/>
      <w:i/>
      <w:iCs/>
      <w:color w:val="A3195B" w:themeColor="accent1"/>
    </w:rPr>
  </w:style>
  <w:style w:type="character" w:styleId="BookTitle">
    <w:name w:val="Book Title"/>
    <w:basedOn w:val="DefaultParagraphFont"/>
    <w:uiPriority w:val="33"/>
    <w:qFormat/>
    <w:rsid w:val="0086120E"/>
    <w:rPr>
      <w:rFonts w:ascii="Verdana" w:hAnsi="Verdana"/>
      <w:b/>
      <w:bCs/>
      <w:i/>
      <w:iCs/>
      <w:spacing w:val="5"/>
    </w:rPr>
  </w:style>
  <w:style w:type="paragraph" w:styleId="ListParagraph">
    <w:name w:val="List Paragraph"/>
    <w:basedOn w:val="Normal"/>
    <w:uiPriority w:val="34"/>
    <w:qFormat/>
    <w:rsid w:val="0025573E"/>
    <w:pPr>
      <w:ind w:left="720"/>
      <w:contextualSpacing/>
    </w:pPr>
  </w:style>
  <w:style w:type="character" w:styleId="Hyperlink">
    <w:name w:val="Hyperlink"/>
    <w:basedOn w:val="DefaultParagraphFont"/>
    <w:uiPriority w:val="99"/>
    <w:unhideWhenUsed/>
    <w:rsid w:val="0025573E"/>
    <w:rPr>
      <w:color w:val="878787" w:themeColor="hyperlink"/>
      <w:u w:val="single"/>
    </w:rPr>
  </w:style>
  <w:style w:type="paragraph" w:styleId="FootnoteText">
    <w:name w:val="footnote text"/>
    <w:basedOn w:val="Normal"/>
    <w:link w:val="FootnoteTextChar"/>
    <w:uiPriority w:val="99"/>
    <w:semiHidden/>
    <w:unhideWhenUsed/>
    <w:rsid w:val="0025573E"/>
    <w:pPr>
      <w:spacing w:after="0" w:line="240" w:lineRule="auto"/>
    </w:pPr>
    <w:rPr>
      <w:rFonts w:ascii="EC Square Sans Pro Light" w:hAnsi="EC Square Sans Pro Light"/>
      <w:color w:val="FFA41B" w:themeColor="text1" w:themeTint="D9"/>
      <w:sz w:val="20"/>
      <w:szCs w:val="20"/>
      <w:lang w:eastAsia="en-GB"/>
    </w:rPr>
  </w:style>
  <w:style w:type="character" w:customStyle="1" w:styleId="FootnoteTextChar">
    <w:name w:val="Footnote Text Char"/>
    <w:basedOn w:val="DefaultParagraphFont"/>
    <w:link w:val="FootnoteText"/>
    <w:uiPriority w:val="99"/>
    <w:semiHidden/>
    <w:rsid w:val="0025573E"/>
    <w:rPr>
      <w:rFonts w:ascii="EC Square Sans Pro Light" w:hAnsi="EC Square Sans Pro Light"/>
      <w:color w:val="FFA41B" w:themeColor="text1" w:themeTint="D9"/>
      <w:sz w:val="20"/>
      <w:szCs w:val="20"/>
      <w:lang w:eastAsia="en-GB"/>
    </w:rPr>
  </w:style>
  <w:style w:type="character" w:styleId="FootnoteReference">
    <w:name w:val="footnote reference"/>
    <w:basedOn w:val="DefaultParagraphFont"/>
    <w:uiPriority w:val="99"/>
    <w:semiHidden/>
    <w:unhideWhenUsed/>
    <w:rsid w:val="0025573E"/>
    <w:rPr>
      <w:vertAlign w:val="superscript"/>
    </w:rPr>
  </w:style>
  <w:style w:type="character" w:styleId="FollowedHyperlink">
    <w:name w:val="FollowedHyperlink"/>
    <w:basedOn w:val="DefaultParagraphFont"/>
    <w:uiPriority w:val="99"/>
    <w:semiHidden/>
    <w:unhideWhenUsed/>
    <w:rsid w:val="00D119E6"/>
    <w:rPr>
      <w:color w:val="8787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vocational-skills-week/toolkit-2019_en" TargetMode="External"/><Relationship Id="rId13" Type="http://schemas.openxmlformats.org/officeDocument/2006/relationships/hyperlink" Target="http://appsso.eurostat.ec.europa.eu/nui/show.do?dataset=trng_lfse_01&amp;lang=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eurostat.ec.europa.eu/nui/submitViewTableAction.do" TargetMode="External"/><Relationship Id="rId17" Type="http://schemas.openxmlformats.org/officeDocument/2006/relationships/hyperlink" Target="https://twitter.com/hashtag/discoveryourtalent" TargetMode="External"/><Relationship Id="rId2" Type="http://schemas.openxmlformats.org/officeDocument/2006/relationships/numbering" Target="numbering.xml"/><Relationship Id="rId16" Type="http://schemas.openxmlformats.org/officeDocument/2006/relationships/hyperlink" Target="https://twitter.com/hashtag/euvocationalskil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statistics-explained/index.php/Vocational_education_and_training_statistics" TargetMode="External"/><Relationship Id="rId5" Type="http://schemas.openxmlformats.org/officeDocument/2006/relationships/webSettings" Target="webSettings.xml"/><Relationship Id="rId15" Type="http://schemas.openxmlformats.org/officeDocument/2006/relationships/hyperlink" Target="https://ec.europa.eu/social/vocational-skills-week/success-stories_en" TargetMode="External"/><Relationship Id="rId10" Type="http://schemas.openxmlformats.org/officeDocument/2006/relationships/hyperlink" Target="http://appsso.eurostat.ec.europa.eu/nui/submitViewTableAction.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so.eurostat.ec.europa.eu/nui/show.do?dataset=educ_uoe_enrs05&amp;lang=en" TargetMode="External"/><Relationship Id="rId14" Type="http://schemas.openxmlformats.org/officeDocument/2006/relationships/hyperlink" Target="http://www.ec.europa.eu/social/VocationalSkillsWee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statistics-explained/index.php/Vocational_education_and_training_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bir-fs01\fdrive\Birmingham\MSU\Creative%20Services\DG%20EMPL\DG%20European%20Vocational%20Skills%20Week%20-%202019\EVSW_Word%20Template\EVSW_WordTemplate_MediaRelations_TEMPLATE_v4.dotx" TargetMode="External"/></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050E-F3A4-4C38-AF33-6569BA53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EVSW_WordTemplate_MediaRelations_TEMPLATE_v4.dotx</Template>
  <TotalTime>1</TotalTime>
  <Pages>2</Pages>
  <Words>485</Words>
  <Characters>2767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Flavell</dc:creator>
  <cp:keywords/>
  <dc:description/>
  <cp:lastModifiedBy>Emily Jones</cp:lastModifiedBy>
  <cp:revision>2</cp:revision>
  <dcterms:created xsi:type="dcterms:W3CDTF">2019-08-01T09:52:00Z</dcterms:created>
  <dcterms:modified xsi:type="dcterms:W3CDTF">2019-08-01T09:52:00Z</dcterms:modified>
</cp:coreProperties>
</file>