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9522F3">
      <w:r>
        <w:rPr>
          <w:noProof/>
          <w:lang w:val="en-GB"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4381500</wp:posOffset>
                </wp:positionH>
                <wp:positionV relativeFrom="page">
                  <wp:posOffset>8619490</wp:posOffset>
                </wp:positionV>
                <wp:extent cx="1579245" cy="14954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495425"/>
                        </a:xfrm>
                        <a:prstGeom prst="rect">
                          <a:avLst/>
                        </a:prstGeom>
                        <a:noFill/>
                        <a:ln w="6350">
                          <a:noFill/>
                        </a:ln>
                      </wps:spPr>
                      <wps:txb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[Elektroniska uzlīme, kuru var lejupielādēt, izmantojot sveiciena e-pastu</w:t>
                            </w:r>
                          </w:p>
                          <w:p w:rsidR="004F6CEA" w:rsidRPr="004F6CEA" w:rsidRDefault="004F6CEA" w:rsidP="004F6CEA">
                            <w:pPr>
                              <w:jc w:val="center"/>
                              <w:rPr>
                                <w:rFonts w:cs="Arial"/>
                                <w:color w:val="292C69" w:themeColor="background1"/>
                                <w:sz w:val="16"/>
                                <w:szCs w:val="50"/>
                              </w:rPr>
                            </w:pPr>
                            <w:r>
                              <w:rPr>
                                <w:color w:val="292C69" w:themeColor="background1"/>
                                <w:sz w:val="16"/>
                                <w:szCs w:val="50"/>
                              </w:rPr>
                              <w:t>Lai aizvietotu: Izvēlies vietturi ar pelēko apli, noklikšķini ar peles labo pogu un dodies uz “Mainīt attēlu...”</w:t>
                            </w:r>
                            <w:r w:rsidR="009522F3">
                              <w:rPr>
                                <w:color w:val="292C69" w:themeColor="background1"/>
                                <w:sz w:val="16"/>
                                <w:szCs w:val="50"/>
                              </w:rPr>
                              <w:t>]</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5pt;margin-top:678.7pt;width:124.35pt;height:11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" filled="f" stroked="f" strokeweight=".5pt">
                <v:textbo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[Elektroniska uzlīme, kuru var lejupielādēt, izmantojot sveiciena e-pastu</w:t>
                      </w:r>
                    </w:p>
                    <w:p w:rsidR="004F6CEA" w:rsidRPr="004F6CEA" w:rsidRDefault="004F6CEA" w:rsidP="004F6CEA">
                      <w:pPr>
                        <w:jc w:val="center"/>
                        <w:rPr>
                          <w:rFonts w:cs="Arial"/>
                          <w:color w:val="292C69" w:themeColor="background1"/>
                          <w:sz w:val="16"/>
                          <w:szCs w:val="50"/>
                        </w:rPr>
                      </w:pPr>
                      <w:r>
                        <w:rPr>
                          <w:color w:val="292C69" w:themeColor="background1"/>
                          <w:sz w:val="16"/>
                          <w:szCs w:val="50"/>
                        </w:rPr>
                        <w:t>Lai aizvietotu: Izvēlies vietturi ar pelēko apli, noklikšķini ar peles labo pogu un dodies uz “Mainīt attēlu...”</w:t>
                      </w:r>
                      <w:r w:rsidR="009522F3">
                        <w:rPr>
                          <w:color w:val="292C69" w:themeColor="background1"/>
                          <w:sz w:val="16"/>
                          <w:szCs w:val="50"/>
                        </w:rPr>
                        <w:t>]</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403117" w:rsidRDefault="00CF1B7F" w:rsidP="00253EEE">
                            <w:pPr>
                              <w:rPr>
                                <w:sz w:val="14"/>
                              </w:rPr>
                            </w:pPr>
                            <w:r>
                              <w:rPr>
                                <w:color w:val="F39200" w:themeColor="text1"/>
                                <w:sz w:val="36"/>
                                <w:szCs w:val="50"/>
                              </w:rPr>
                              <w:t>[Ievadi galveno informāciju par pasākumu šeit, piemēram, pasākuma/aktivitātes īsu aprakstu, datumu, norises vietu, u.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403117" w:rsidRDefault="00CF1B7F" w:rsidP="00253EEE">
                      <w:pPr>
                        <w:rPr>
                          <w:sz w:val="14"/>
                        </w:rPr>
                      </w:pPr>
                      <w:r>
                        <w:rPr>
                          <w:color w:val="F39200" w:themeColor="text1"/>
                          <w:sz w:val="36"/>
                          <w:szCs w:val="50"/>
                        </w:rPr>
                        <w:t>[Ievadi galveno informāciju par pasākumu šeit, piemēram, pasākuma/aktivitātes īsu aprakstu, datumu, norises vietu, u. c.]</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B35EAD" w:rsidP="00FD2988">
                            <w:pPr>
                              <w:pStyle w:val="Heading5"/>
                              <w:rPr>
                                <w:color w:val="FFFFFF"/>
                                <w:sz w:val="48"/>
                              </w:rPr>
                            </w:pPr>
                            <w:r>
                              <w:rPr>
                                <w:color w:val="FFFFFF"/>
                                <w:sz w:val="48"/>
                              </w:rPr>
                              <w:t xml:space="preserve">[Ievadi pasākuma / aktivitātes nosaukumu šeit]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B35EAD" w:rsidP="00FD2988">
                      <w:pPr>
                        <w:pStyle w:val="Heading5"/>
                        <w:rPr>
                          <w:color w:val="FFFFFF"/>
                          <w:sz w:val="48"/>
                        </w:rPr>
                      </w:pPr>
                      <w:r>
                        <w:rPr>
                          <w:color w:val="FFFFFF"/>
                          <w:sz w:val="48"/>
                        </w:rPr>
                        <w:t xml:space="preserve">[Ievadi pasākuma / aktivitātes nosaukumu šeit] </w:t>
                      </w: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rsidR="001F4520" w:rsidRPr="009522F3" w:rsidRDefault="001F4520" w:rsidP="00F84088">
      <w:pPr>
        <w:pStyle w:val="Heading2"/>
        <w:rPr>
          <w:bCs w:val="0"/>
          <w:color w:val="292C69" w:themeColor="background1"/>
          <w:spacing w:val="-16"/>
          <w:sz w:val="36"/>
          <w:szCs w:val="50"/>
        </w:rPr>
      </w:pPr>
      <w:r w:rsidRPr="009522F3">
        <w:rPr>
          <w:bCs w:val="0"/>
          <w:color w:val="292C69" w:themeColor="background1"/>
          <w:sz w:val="36"/>
          <w:szCs w:val="50"/>
        </w:rPr>
        <w:lastRenderedPageBreak/>
        <w:t>2019. gada Eiropas profesionālo prasmju nedēļa</w:t>
      </w:r>
    </w:p>
    <w:p w:rsidR="00AC4EFE" w:rsidRPr="009522F3" w:rsidRDefault="00AC4EFE" w:rsidP="001F4520">
      <w:pPr>
        <w:pStyle w:val="Body"/>
        <w:rPr>
          <w:sz w:val="18"/>
        </w:rPr>
      </w:pPr>
    </w:p>
    <w:p w:rsidR="001F4520" w:rsidRPr="00545B0F" w:rsidRDefault="001F4520" w:rsidP="001F4520">
      <w:pPr>
        <w:pStyle w:val="Body"/>
      </w:pPr>
      <w:r w:rsidRPr="00545B0F">
        <w:t>Tehnoloģiju sasniegumi un zinātnes attīstība nosaka veidu, kā mēs dzīvojam, strādājam un rīkojamies. Lai strādātu ar jaunām tehnoloģijām, ir vajadzīgas jaunas prasmes un darbaspēks, kam tādas piemīt. Profesionālā izglītība un apmācība (PIA) ir veids, kā aizpildīt šo prasmju trūkumu un jebkura vecuma cilvēkiem nodrošināt 21. gadsimtam atbilstīgas prasmes, kas vajadzīgas, lai izmantotu mūsdienu dzīves sniegtās iespējas.</w:t>
      </w:r>
    </w:p>
    <w:p w:rsidR="001F4520" w:rsidRPr="00545B0F" w:rsidRDefault="001F4520" w:rsidP="001F4520">
      <w:pPr>
        <w:pStyle w:val="Body"/>
      </w:pPr>
    </w:p>
    <w:p w:rsidR="001F4520" w:rsidRPr="00545B0F" w:rsidRDefault="001F4520" w:rsidP="001F4520">
      <w:pPr>
        <w:pStyle w:val="Body"/>
      </w:pPr>
      <w:r w:rsidRPr="00545B0F">
        <w:t>PIA ir arī pierādīts veids, kā iekļūt darba tirgū, 2018. gadā 76 % PIA sistēmas studentu atrada darbu neilgi pēc skolas beigšanas. </w:t>
      </w:r>
      <w:r w:rsidRPr="00545B0F">
        <w:rPr>
          <w:rStyle w:val="FootnoteReference"/>
        </w:rPr>
        <w:footnoteReference w:id="1"/>
      </w:r>
      <w:r w:rsidRPr="00545B0F">
        <w:t xml:space="preserve"> </w:t>
      </w:r>
    </w:p>
    <w:p w:rsidR="001F4520" w:rsidRPr="00545B0F" w:rsidRDefault="001F4520" w:rsidP="001F4520">
      <w:pPr>
        <w:pStyle w:val="Body"/>
      </w:pPr>
    </w:p>
    <w:p w:rsidR="001F4520" w:rsidRPr="00545B0F" w:rsidRDefault="001F4520" w:rsidP="001F4520">
      <w:pPr>
        <w:pStyle w:val="Body"/>
      </w:pPr>
      <w:r w:rsidRPr="00545B0F">
        <w:t xml:space="preserve">Eiropas profesionālo prasmju nedēļa ir Eiropas Komisijas iniciatīva, kuras mērķis ir cildināt profesionālo izglītību un apmācību (PIA). Nedēļas mērķis ir parādīt, ka ikvienam ir talants un PIA var sniegt cilvēkiem nepieciešamās praktiskās prasmes, zināšanas un kompetences, lai gūtu panākumus darba tirgū un sabiedrībā kopumā. Mūsu devīze ir “Atklāj savu talantu!”, un šā gada tēma ir “PIA VISIEM — prasmes visai dzīvei”. Tādējādi īpaša uzmanība tiks pievērsta PIA iekļaujošajiem un mūžizglītības aspektiem. </w:t>
      </w:r>
    </w:p>
    <w:p w:rsidR="001F4520" w:rsidRPr="00545B0F" w:rsidRDefault="001F4520" w:rsidP="001F4520">
      <w:pPr>
        <w:pStyle w:val="Body"/>
      </w:pPr>
    </w:p>
    <w:p w:rsidR="001F4520" w:rsidRPr="00545B0F" w:rsidRDefault="00545B0F" w:rsidP="00713074">
      <w:pPr>
        <w:pStyle w:val="Body"/>
      </w:pPr>
      <w:r w:rsidRPr="00545B0F">
        <w:rPr>
          <w:noProof/>
          <w:lang w:val="en-GB" w:eastAsia="en-GB"/>
        </w:rPr>
        <w:drawing>
          <wp:anchor distT="0" distB="0" distL="114300" distR="114300" simplePos="0" relativeHeight="251659264" behindDoc="0" locked="0" layoutInCell="1" allowOverlap="1">
            <wp:simplePos x="0" y="0"/>
            <wp:positionH relativeFrom="column">
              <wp:posOffset>5568832</wp:posOffset>
            </wp:positionH>
            <wp:positionV relativeFrom="page">
              <wp:posOffset>5577928</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Pr="009522F3">
        <w:rPr>
          <w:noProof/>
          <w:sz w:val="18"/>
          <w:lang w:val="en-GB" w:eastAsia="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5762389</wp:posOffset>
                </wp:positionV>
                <wp:extent cx="6071870" cy="3457575"/>
                <wp:effectExtent l="19050" t="19050" r="43180" b="47625"/>
                <wp:wrapTopAndBottom/>
                <wp:docPr id="1" name="Rounded Rectangle 1"/>
                <wp:cNvGraphicFramePr/>
                <a:graphic xmlns:a="http://schemas.openxmlformats.org/drawingml/2006/main">
                  <a:graphicData uri="http://schemas.microsoft.com/office/word/2010/wordprocessingShape">
                    <wps:wsp>
                      <wps:cNvSpPr/>
                      <wps:spPr>
                        <a:xfrm>
                          <a:off x="0" y="0"/>
                          <a:ext cx="6071870" cy="3457797"/>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7A4D51" w:rsidRDefault="001F4520" w:rsidP="00545B0F">
                            <w:pPr>
                              <w:pStyle w:val="Heading2"/>
                            </w:pPr>
                            <w:r>
                              <w:t>[Ievadi pasākuma/aktivitātes nosaukumu šeit]</w:t>
                            </w:r>
                          </w:p>
                          <w:p w:rsidR="001F4520" w:rsidRPr="007A4D51" w:rsidRDefault="001F4520" w:rsidP="001F4520">
                            <w:pPr>
                              <w:pStyle w:val="Body"/>
                            </w:pPr>
                            <w:r>
                              <w:t>[Ieraksti pasākuma nosaukumu] notiek 2019. gada Eiropas profesionālo prasmju nedēļas ietvaros.</w:t>
                            </w:r>
                          </w:p>
                          <w:p w:rsidR="001F4520" w:rsidRPr="007A4D51" w:rsidRDefault="001F4520" w:rsidP="001F4520">
                            <w:pPr>
                              <w:pStyle w:val="Body"/>
                            </w:pPr>
                          </w:p>
                          <w:p w:rsidR="001F4520" w:rsidRPr="007A4D51" w:rsidRDefault="001F4520" w:rsidP="001F4520">
                            <w:pPr>
                              <w:pStyle w:val="Body"/>
                            </w:pPr>
                            <w:r>
                              <w:t>[Lūdzu, sniedz sīkāku informāciju par savu pasākumu vai aktivitāti. Dažas lietas, par kurām vajadzētu padomāt:</w:t>
                            </w:r>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Kādu mērķi centies sasniegt ar savu pasākumu vai aktivitāti? </w:t>
                            </w:r>
                          </w:p>
                          <w:p w:rsidR="001F4520" w:rsidRPr="007A4D51" w:rsidRDefault="001F4520" w:rsidP="001B1CC9">
                            <w:pPr>
                              <w:pStyle w:val="OrangeLeafBullet"/>
                              <w:numPr>
                                <w:ilvl w:val="0"/>
                                <w:numId w:val="28"/>
                              </w:numPr>
                              <w:spacing w:line="240" w:lineRule="auto"/>
                              <w:rPr>
                                <w:spacing w:val="-2"/>
                              </w:rPr>
                            </w:pPr>
                            <w:r>
                              <w:t>Kas ir galvenā mērķauditorija?</w:t>
                            </w:r>
                          </w:p>
                          <w:p w:rsidR="001F4520" w:rsidRPr="007A4D51" w:rsidRDefault="001F4520" w:rsidP="001B1CC9">
                            <w:pPr>
                              <w:pStyle w:val="OrangeLeafBullet"/>
                              <w:numPr>
                                <w:ilvl w:val="0"/>
                                <w:numId w:val="28"/>
                              </w:numPr>
                              <w:spacing w:line="240" w:lineRule="auto"/>
                              <w:rPr>
                                <w:spacing w:val="-2"/>
                              </w:rPr>
                            </w:pPr>
                            <w:r>
                              <w:t xml:space="preserve">Kā tas parāda to, kā PIA sniegtās iespējas palīdz jauniešiem un pieaugušajiem atklāt savu talantu? </w:t>
                            </w:r>
                          </w:p>
                          <w:p w:rsidR="001F4520" w:rsidRPr="007A4D51" w:rsidRDefault="001F4520" w:rsidP="001B1CC9">
                            <w:pPr>
                              <w:pStyle w:val="OrangeLeafBullet"/>
                              <w:numPr>
                                <w:ilvl w:val="0"/>
                                <w:numId w:val="28"/>
                              </w:numPr>
                              <w:spacing w:line="240" w:lineRule="auto"/>
                              <w:rPr>
                                <w:spacing w:val="-2"/>
                              </w:rPr>
                            </w:pPr>
                            <w:r>
                              <w:t>Kā tas darba devējiem liek apjaust milzīgo potenciālu un ieguvumus, ko sniedz līdzekļu ieguldīšana cilvēkresursos?</w:t>
                            </w:r>
                          </w:p>
                          <w:p w:rsidR="001F4520" w:rsidRPr="007A4D51" w:rsidRDefault="001F4520" w:rsidP="001B1CC9">
                            <w:pPr>
                              <w:pStyle w:val="OrangeLeafBullet"/>
                              <w:numPr>
                                <w:ilvl w:val="0"/>
                                <w:numId w:val="28"/>
                              </w:numPr>
                              <w:spacing w:line="240" w:lineRule="auto"/>
                              <w:rPr>
                                <w:spacing w:val="-2"/>
                              </w:rPr>
                            </w:pPr>
                            <w:r>
                              <w:t>Kā tas stiprina cilvēku izdarīto izvēli, izvēloties mācīties PIA sistēmā?]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0;margin-top:453.75pt;width:478.1pt;height:27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" filled="f" strokecolor="#292c69" strokeweight="4pt">
                <v:stroke joinstyle="miter"/>
                <v:textbox inset=",0,,0">
                  <w:txbxContent>
                    <w:p w:rsidR="001F4520" w:rsidRPr="007A4D51" w:rsidRDefault="001F4520" w:rsidP="00545B0F">
                      <w:pPr>
                        <w:pStyle w:val="Heading2"/>
                      </w:pPr>
                      <w:r>
                        <w:t>[Ievadi pasākuma/aktivitātes nosaukumu šeit]</w:t>
                      </w:r>
                    </w:p>
                    <w:p w:rsidR="001F4520" w:rsidRPr="007A4D51" w:rsidRDefault="001F4520" w:rsidP="001F4520">
                      <w:pPr>
                        <w:pStyle w:val="Body"/>
                      </w:pPr>
                      <w:r>
                        <w:t>[Ieraksti pasākuma nosaukumu] notiek 2019. gada Eiropas profesionālo prasmju nedēļas ietvaros.</w:t>
                      </w:r>
                    </w:p>
                    <w:p w:rsidR="001F4520" w:rsidRPr="007A4D51" w:rsidRDefault="001F4520" w:rsidP="001F4520">
                      <w:pPr>
                        <w:pStyle w:val="Body"/>
                      </w:pPr>
                    </w:p>
                    <w:p w:rsidR="001F4520" w:rsidRPr="007A4D51" w:rsidRDefault="001F4520" w:rsidP="001F4520">
                      <w:pPr>
                        <w:pStyle w:val="Body"/>
                      </w:pPr>
                      <w:r>
                        <w:t>[Lūdzu, sniedz sīkāku informāciju par savu pasākumu vai aktivitāti. Dažas lietas, par kurām vajadzētu padomāt:</w:t>
                      </w:r>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Kādu mērķi centies sasniegt ar savu pasākumu vai aktivitāti? </w:t>
                      </w:r>
                    </w:p>
                    <w:p w:rsidR="001F4520" w:rsidRPr="007A4D51" w:rsidRDefault="001F4520" w:rsidP="001B1CC9">
                      <w:pPr>
                        <w:pStyle w:val="OrangeLeafBullet"/>
                        <w:numPr>
                          <w:ilvl w:val="0"/>
                          <w:numId w:val="28"/>
                        </w:numPr>
                        <w:spacing w:line="240" w:lineRule="auto"/>
                        <w:rPr>
                          <w:spacing w:val="-2"/>
                        </w:rPr>
                      </w:pPr>
                      <w:r>
                        <w:t>Kas ir galvenā mērķauditorija?</w:t>
                      </w:r>
                    </w:p>
                    <w:p w:rsidR="001F4520" w:rsidRPr="007A4D51" w:rsidRDefault="001F4520" w:rsidP="001B1CC9">
                      <w:pPr>
                        <w:pStyle w:val="OrangeLeafBullet"/>
                        <w:numPr>
                          <w:ilvl w:val="0"/>
                          <w:numId w:val="28"/>
                        </w:numPr>
                        <w:spacing w:line="240" w:lineRule="auto"/>
                        <w:rPr>
                          <w:spacing w:val="-2"/>
                        </w:rPr>
                      </w:pPr>
                      <w:r>
                        <w:t xml:space="preserve">Kā tas parāda to, kā PIA sniegtās iespējas palīdz jauniešiem un pieaugušajiem atklāt savu talantu? </w:t>
                      </w:r>
                    </w:p>
                    <w:p w:rsidR="001F4520" w:rsidRPr="007A4D51" w:rsidRDefault="001F4520" w:rsidP="001B1CC9">
                      <w:pPr>
                        <w:pStyle w:val="OrangeLeafBullet"/>
                        <w:numPr>
                          <w:ilvl w:val="0"/>
                          <w:numId w:val="28"/>
                        </w:numPr>
                        <w:spacing w:line="240" w:lineRule="auto"/>
                        <w:rPr>
                          <w:spacing w:val="-2"/>
                        </w:rPr>
                      </w:pPr>
                      <w:r>
                        <w:t>Kā tas darba devējiem liek apjaust milzīgo potenciālu un ieguvumus, ko sniedz līdzekļu ieguldīšana cilvēkresursos?</w:t>
                      </w:r>
                    </w:p>
                    <w:p w:rsidR="001F4520" w:rsidRPr="007A4D51" w:rsidRDefault="001F4520" w:rsidP="001B1CC9">
                      <w:pPr>
                        <w:pStyle w:val="OrangeLeafBullet"/>
                        <w:numPr>
                          <w:ilvl w:val="0"/>
                          <w:numId w:val="28"/>
                        </w:numPr>
                        <w:spacing w:line="240" w:lineRule="auto"/>
                        <w:rPr>
                          <w:spacing w:val="-2"/>
                        </w:rPr>
                      </w:pPr>
                      <w:r>
                        <w:t>Kā tas stiprina cilvēku izdarīto izvēli, izvēloties mācīties PIA sistēmā?]</w:t>
                      </w:r>
                    </w:p>
                  </w:txbxContent>
                </v:textbox>
                <w10:wrap type="topAndBottom" anchorx="margin" anchory="page"/>
              </v:roundrect>
            </w:pict>
          </mc:Fallback>
        </mc:AlternateContent>
      </w:r>
      <w:r w:rsidR="00F7563B" w:rsidRPr="00545B0F">
        <w:t>Pasākumi, kas notiek visā Eiropā — vietējā, reģionālajā un valsts līmenī — parādīs milzīgās iespējas, kādas jauniešiem, pieaugušajiem, uzņēmumiem, PIA nodrošinātājiem un citām ieinteresētajām personām var sniegt PIA. Šī Nedēļa tiks organizēta jau ceturto reizi, un tā norisināsies no 2019. gada 14. līdz 18. oktobrim Helsinkos. Taču ES dalībvalstīs, EEZ valstīs un ES kandidātvalstīs ar PIA saistīti pasākumi un aktivitātes norisinās visu gadu.</w:t>
      </w:r>
      <w:r w:rsidR="00F7563B" w:rsidRPr="00545B0F">
        <w:rPr>
          <w:b/>
          <w:bCs/>
          <w:color w:val="F39200" w:themeColor="text1"/>
          <w:sz w:val="28"/>
          <w:szCs w:val="26"/>
          <w:highlight w:val="yellow"/>
        </w:rPr>
        <w:t xml:space="preserve"> </w:t>
      </w:r>
    </w:p>
    <w:p w:rsidR="001F4520" w:rsidRDefault="00C46C2B" w:rsidP="001F4520">
      <w:pPr>
        <w:pStyle w:val="Heading1"/>
      </w:pPr>
      <w:r>
        <w:rPr>
          <w:noProof/>
          <w:lang w:val="en-GB"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Iesaisties</w:t>
      </w:r>
    </w:p>
    <w:p w:rsidR="001F4520" w:rsidRDefault="001F4520" w:rsidP="001F4520">
      <w:pPr>
        <w:pStyle w:val="Heading2"/>
      </w:pPr>
      <w:r>
        <w:t>Sociālie plašsaziņas līdzekļi</w:t>
      </w:r>
    </w:p>
    <w:p w:rsidR="001F4520" w:rsidRDefault="001F4520" w:rsidP="00171890">
      <w:pPr>
        <w:pStyle w:val="Body"/>
        <w:rPr>
          <w:b/>
        </w:rPr>
      </w:pPr>
      <w:r>
        <w:rPr>
          <w:b/>
        </w:rPr>
        <w:t>Lai izplatītu savus ziņojumus par pasākumu, izmanto sociālos plašsaziņas līdzekļus</w:t>
      </w:r>
    </w:p>
    <w:p w:rsidR="00171890" w:rsidRPr="00171890" w:rsidRDefault="00171890" w:rsidP="00171890">
      <w:pPr>
        <w:pStyle w:val="Body"/>
        <w:rPr>
          <w:b/>
        </w:rPr>
      </w:pPr>
    </w:p>
    <w:p w:rsidR="001F4520" w:rsidRDefault="001F4520" w:rsidP="00C72847">
      <w:pPr>
        <w:pStyle w:val="OrangeLeafBullet"/>
        <w:numPr>
          <w:ilvl w:val="0"/>
          <w:numId w:val="21"/>
        </w:numPr>
      </w:pPr>
      <w:r>
        <w:t>Ievieto savus attēlus, videomateriālus vai pasākuma galvenos izdales materiālus, izmantojot tēmturus #EUVocationalSkills un #DiscoverYourTalent</w:t>
      </w:r>
    </w:p>
    <w:p w:rsidR="00D97CB3" w:rsidRDefault="001B1CC9" w:rsidP="00974386">
      <w:pPr>
        <w:pStyle w:val="OrangeLeafBullet"/>
        <w:numPr>
          <w:ilvl w:val="0"/>
          <w:numId w:val="21"/>
        </w:numPr>
      </w:pPr>
      <w:r>
        <w:rPr>
          <w:noProof/>
          <w:lang w:val="en-GB"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t xml:space="preserve">Twitter: </w:t>
                              </w:r>
                            </w:p>
                            <w:p w:rsidR="00D97CB3" w:rsidRPr="00CA222A" w:rsidRDefault="00545B0F" w:rsidP="00B87A38">
                              <w:pPr>
                                <w:pStyle w:val="Body"/>
                                <w:rPr>
                                  <w:color w:val="292C69" w:themeColor="background1"/>
                                </w:rPr>
                              </w:pPr>
                              <w:hyperlink r:id="rId11" w:history="1">
                                <w:r w:rsidR="00F7563B">
                                  <w:rPr>
                                    <w:rStyle w:val="Hyperlink"/>
                                    <w:b/>
                                    <w:color w:val="292C69" w:themeColor="background1"/>
                                  </w:rPr>
                                  <w:t>@EU_Social</w:t>
                                </w:r>
                              </w:hyperlink>
                              <w:r w:rsidR="00F7563B">
                                <w:rPr>
                                  <w:color w:val="292C69" w:themeColor="background1"/>
                                </w:rPr>
                                <w:t xml:space="preserve"> </w:t>
                              </w:r>
                              <w:r w:rsidR="00F7563B">
                                <w:t>un</w:t>
                              </w:r>
                              <w:r w:rsidR="00F7563B">
                                <w:rPr>
                                  <w:color w:val="292C69" w:themeColor="background1"/>
                                </w:rPr>
                                <w:t xml:space="preserve"> </w:t>
                              </w:r>
                              <w:hyperlink r:id="rId12" w:history="1">
                                <w:r w:rsidR="00F7563B">
                                  <w:rPr>
                                    <w:rStyle w:val="Hyperlink"/>
                                    <w:b/>
                                    <w:color w:val="292C69" w:themeColor="background1"/>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t xml:space="preserve">Twitter: </w:t>
                        </w:r>
                      </w:p>
                      <w:p w:rsidR="00D97CB3" w:rsidRPr="00CA222A" w:rsidRDefault="00545B0F" w:rsidP="00B87A38">
                        <w:pPr>
                          <w:pStyle w:val="Body"/>
                          <w:rPr>
                            <w:color w:val="292C69" w:themeColor="background1"/>
                          </w:rPr>
                        </w:pPr>
                        <w:hyperlink r:id="rId14" w:history="1">
                          <w:r w:rsidR="00F7563B">
                            <w:rPr>
                              <w:rStyle w:val="Hyperlink"/>
                              <w:b/>
                              <w:color w:val="292C69" w:themeColor="background1"/>
                            </w:rPr>
                            <w:t>@EU_Social</w:t>
                          </w:r>
                        </w:hyperlink>
                        <w:r w:rsidR="00F7563B">
                          <w:rPr>
                            <w:color w:val="292C69" w:themeColor="background1"/>
                          </w:rPr>
                          <w:t xml:space="preserve"> </w:t>
                        </w:r>
                        <w:r w:rsidR="00F7563B">
                          <w:t>un</w:t>
                        </w:r>
                        <w:r w:rsidR="00F7563B">
                          <w:rPr>
                            <w:color w:val="292C69" w:themeColor="background1"/>
                          </w:rPr>
                          <w:t xml:space="preserve"> </w:t>
                        </w:r>
                        <w:hyperlink r:id="rId15" w:history="1">
                          <w:r w:rsidR="00F7563B">
                            <w:rPr>
                              <w:rStyle w:val="Hyperlink"/>
                              <w:b/>
                              <w:color w:val="292C69" w:themeColor="background1"/>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Facebook: </w:t>
                              </w:r>
                            </w:p>
                            <w:p w:rsidR="00974386" w:rsidRPr="00B87A38" w:rsidRDefault="00545B0F" w:rsidP="00B87A38">
                              <w:pPr>
                                <w:pStyle w:val="Body"/>
                              </w:pPr>
                              <w:hyperlink r:id="rId16" w:history="1">
                                <w:r w:rsidR="00F7563B">
                                  <w:rPr>
                                    <w:rStyle w:val="Hyperlink"/>
                                    <w:b/>
                                    <w:color w:val="292C69" w:themeColor="background1"/>
                                  </w:rPr>
                                  <w:t>@SocialEurope</w:t>
                                </w:r>
                              </w:hyperlink>
                              <w:r w:rsidR="00F7563B">
                                <w:rPr>
                                  <w:color w:val="292C69" w:themeColor="background1"/>
                                </w:rPr>
                                <w:t xml:space="preserve"> </w:t>
                              </w:r>
                              <w:r w:rsidR="00F7563B">
                                <w:t xml:space="preserve">un </w:t>
                              </w:r>
                              <w:hyperlink r:id="rId17" w:history="1">
                                <w:r w:rsidR="00F7563B">
                                  <w:rPr>
                                    <w:rStyle w:val="Hyperlink"/>
                                    <w:b/>
                                    <w:color w:val="292C69" w:themeColor="background1"/>
                                  </w:rPr>
                                  <w:t>@EuropeanYouthEU</w:t>
                                </w:r>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Facebook: </w:t>
                        </w:r>
                      </w:p>
                      <w:p w:rsidR="00974386" w:rsidRPr="00B87A38" w:rsidRDefault="00545B0F" w:rsidP="00B87A38">
                        <w:pPr>
                          <w:pStyle w:val="Body"/>
                        </w:pPr>
                        <w:hyperlink r:id="rId19" w:history="1">
                          <w:r w:rsidR="00F7563B">
                            <w:rPr>
                              <w:rStyle w:val="Hyperlink"/>
                              <w:b/>
                              <w:color w:val="292C69" w:themeColor="background1"/>
                            </w:rPr>
                            <w:t>@SocialEurope</w:t>
                          </w:r>
                        </w:hyperlink>
                        <w:r w:rsidR="00F7563B">
                          <w:rPr>
                            <w:color w:val="292C69" w:themeColor="background1"/>
                          </w:rPr>
                          <w:t xml:space="preserve"> </w:t>
                        </w:r>
                        <w:r w:rsidR="00F7563B">
                          <w:t xml:space="preserve">un </w:t>
                        </w:r>
                        <w:hyperlink r:id="rId20" w:history="1">
                          <w:r w:rsidR="00F7563B">
                            <w:rPr>
                              <w:rStyle w:val="Hyperlink"/>
                              <w:b/>
                              <w:color w:val="292C69" w:themeColor="background1"/>
                            </w:rPr>
                            <w:t>@EuropeanYouthEU</w:t>
                          </w:r>
                        </w:hyperlink>
                        <w:r w:rsidR="00F7563B">
                          <w:rPr>
                            <w:color w:val="292C69" w:themeColor="background1"/>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t>LinkedIn:</w:t>
                              </w:r>
                            </w:p>
                            <w:p w:rsidR="00974386" w:rsidRPr="00D0250A" w:rsidRDefault="00545B0F" w:rsidP="00B87A38">
                              <w:pPr>
                                <w:pStyle w:val="Body"/>
                                <w:jc w:val="left"/>
                                <w:rPr>
                                  <w:b/>
                                  <w:color w:val="292C69" w:themeColor="background1"/>
                                </w:rPr>
                              </w:pPr>
                              <w:hyperlink r:id="rId21" w:history="1">
                                <w:r w:rsidR="00F7563B">
                                  <w:rPr>
                                    <w:rStyle w:val="Hyperlink"/>
                                    <w:b/>
                                    <w:color w:val="292C69" w:themeColor="background1"/>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t>LinkedIn:</w:t>
                        </w:r>
                      </w:p>
                      <w:p w:rsidR="00974386" w:rsidRPr="00D0250A" w:rsidRDefault="00545B0F" w:rsidP="00B87A38">
                        <w:pPr>
                          <w:pStyle w:val="Body"/>
                          <w:jc w:val="left"/>
                          <w:rPr>
                            <w:b/>
                            <w:color w:val="292C69" w:themeColor="background1"/>
                          </w:rPr>
                        </w:pPr>
                        <w:hyperlink r:id="rId23" w:history="1">
                          <w:r w:rsidR="00F7563B">
                            <w:rPr>
                              <w:rStyle w:val="Hyperlink"/>
                              <w:b/>
                              <w:color w:val="292C69" w:themeColor="background1"/>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Instagram: </w:t>
                              </w:r>
                            </w:p>
                            <w:p w:rsidR="00974386" w:rsidRPr="005602E4" w:rsidRDefault="00545B0F" w:rsidP="00B87A38">
                              <w:pPr>
                                <w:pStyle w:val="Body"/>
                                <w:rPr>
                                  <w:b/>
                                  <w:color w:val="292C69" w:themeColor="background1"/>
                                </w:rPr>
                              </w:pPr>
                              <w:hyperlink r:id="rId24" w:history="1">
                                <w:r w:rsidR="00F7563B">
                                  <w:rPr>
                                    <w:rStyle w:val="Hyperlink"/>
                                    <w:b/>
                                    <w:color w:val="292C69" w:themeColor="background1"/>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Instagram: </w:t>
                        </w:r>
                      </w:p>
                      <w:p w:rsidR="00974386" w:rsidRPr="005602E4" w:rsidRDefault="00545B0F" w:rsidP="00B87A38">
                        <w:pPr>
                          <w:pStyle w:val="Body"/>
                          <w:rPr>
                            <w:b/>
                            <w:color w:val="292C69" w:themeColor="background1"/>
                          </w:rPr>
                        </w:pPr>
                        <w:hyperlink r:id="rId26" w:history="1">
                          <w:r w:rsidR="00F7563B">
                            <w:rPr>
                              <w:rStyle w:val="Hyperlink"/>
                              <w:b/>
                              <w:color w:val="292C69" w:themeColor="background1"/>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t>Seko un reaģē uz saturu Eiropas profesionālo prasmju nedēļas sociālajos kanālos:</w:t>
      </w:r>
    </w:p>
    <w:p w:rsidR="00171890" w:rsidRDefault="00171890" w:rsidP="00171890">
      <w:pPr>
        <w:pStyle w:val="OrangeBulletList"/>
        <w:numPr>
          <w:ilvl w:val="0"/>
          <w:numId w:val="0"/>
        </w:numPr>
      </w:pPr>
    </w:p>
    <w:p w:rsidR="009522F3" w:rsidRDefault="009522F3" w:rsidP="00171890">
      <w:pPr>
        <w:pStyle w:val="OrangeBulletList"/>
        <w:numPr>
          <w:ilvl w:val="0"/>
          <w:numId w:val="0"/>
        </w:numPr>
      </w:pPr>
    </w:p>
    <w:p w:rsidR="001F4520" w:rsidRDefault="001F4520" w:rsidP="00C72847">
      <w:pPr>
        <w:pStyle w:val="OrangeLeafBullet"/>
        <w:numPr>
          <w:ilvl w:val="0"/>
          <w:numId w:val="21"/>
        </w:numPr>
      </w:pPr>
      <w:r>
        <w:t xml:space="preserve">Rādi pasākumus tiešsaistē, izmantojot Snapchat, Facebook Live vai Instagram stories. </w:t>
      </w:r>
    </w:p>
    <w:p w:rsidR="00171890" w:rsidRDefault="00171890" w:rsidP="00171890">
      <w:pPr>
        <w:pStyle w:val="Heading2"/>
      </w:pPr>
    </w:p>
    <w:p w:rsidR="001F4520" w:rsidRDefault="001F4520" w:rsidP="00171890">
      <w:pPr>
        <w:pStyle w:val="Heading2"/>
      </w:pPr>
      <w:r>
        <w:t>Dalies ar savu stāstu</w:t>
      </w:r>
    </w:p>
    <w:p w:rsidR="001F4520" w:rsidRDefault="001F4520" w:rsidP="00171890">
      <w:pPr>
        <w:pStyle w:val="Body"/>
      </w:pPr>
      <w:r>
        <w:t xml:space="preserve">Eiropas Komisija vēlētos dzirdēt Tavu pieredzi saistībā ar PIA, kas varētu palīdzēt veidot stāstu bibliotēku, lai iedvesmotu citus. Tā var būt gan Tava ar PIA saistīta pieredze, gan ar pasākumu/aktivitāti saistīta pieredze. </w:t>
      </w:r>
    </w:p>
    <w:p w:rsidR="001F4520" w:rsidRDefault="001F4520" w:rsidP="00171890">
      <w:pPr>
        <w:pStyle w:val="Body"/>
      </w:pPr>
    </w:p>
    <w:p w:rsidR="00E44DDE" w:rsidRDefault="00545B0F" w:rsidP="00171890">
      <w:pPr>
        <w:pStyle w:val="Body"/>
        <w:rPr>
          <w:color w:val="auto"/>
        </w:rPr>
      </w:pPr>
      <w:hyperlink r:id="rId27" w:history="1">
        <w:r w:rsidR="00F7563B">
          <w:rPr>
            <w:rStyle w:val="Hyperlink"/>
            <w:b/>
            <w:color w:val="auto"/>
          </w:rPr>
          <w:t>Vari dalīties ar savu stāstu, ievietojot to šeit.</w:t>
        </w:r>
      </w:hyperlink>
      <w:r w:rsidR="00F7563B">
        <w:rPr>
          <w:color w:val="auto"/>
        </w:rPr>
        <w:t xml:space="preserve"> </w:t>
      </w:r>
    </w:p>
    <w:p w:rsidR="00E44DDE" w:rsidRPr="00BF45B8" w:rsidRDefault="00545B0F" w:rsidP="00171890">
      <w:pPr>
        <w:pStyle w:val="Body"/>
        <w:rPr>
          <w:color w:val="292C69" w:themeColor="background1"/>
        </w:rPr>
      </w:pPr>
      <w:hyperlink r:id="rId28" w:history="1">
        <w:r w:rsidR="00F7563B">
          <w:rPr>
            <w:rStyle w:val="Hyperlink"/>
            <w:color w:val="auto"/>
            <w:u w:val="none"/>
          </w:rPr>
          <w:t>https://ec.europa.eu/social/vocational-skills-week/share-your-story_</w:t>
        </w:r>
      </w:hyperlink>
      <w:r w:rsidR="009522F3">
        <w:rPr>
          <w:rStyle w:val="Hyperlink"/>
          <w:color w:val="auto"/>
          <w:u w:val="none"/>
        </w:rPr>
        <w:t>lv</w:t>
      </w:r>
    </w:p>
    <w:p w:rsidR="00E44DDE" w:rsidRDefault="00E44DDE" w:rsidP="00171890">
      <w:pPr>
        <w:pStyle w:val="Body"/>
      </w:pPr>
    </w:p>
    <w:p w:rsidR="00E95C5D" w:rsidRDefault="001F4520" w:rsidP="00171890">
      <w:pPr>
        <w:pStyle w:val="Body"/>
      </w:pPr>
      <w:r>
        <w:t>Vairāki izvēlētie stāsti tiks reklamēti visos ES kanālos.</w:t>
      </w:r>
    </w:p>
    <w:p w:rsidR="00E95C5D" w:rsidRDefault="00E95C5D">
      <w:pPr>
        <w:rPr>
          <w:rFonts w:cs="Arial"/>
          <w:color w:val="0A0A0A"/>
          <w:szCs w:val="20"/>
        </w:rPr>
      </w:pPr>
      <w:r>
        <w:br w:type="page"/>
      </w:r>
    </w:p>
    <w:p w:rsidR="00E95C5D" w:rsidRDefault="00C46C2B" w:rsidP="00E95C5D">
      <w:pPr>
        <w:pStyle w:val="Heading1"/>
      </w:pPr>
      <w:r>
        <w:rPr>
          <w:noProof/>
          <w:highlight w:val="yellow"/>
          <w:lang w:val="en-GB"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KĀPĒC PIA?</w:t>
      </w:r>
    </w:p>
    <w:p w:rsidR="00E95C5D" w:rsidRPr="009522F3" w:rsidRDefault="00E95C5D" w:rsidP="00E95C5D">
      <w:pPr>
        <w:pStyle w:val="Heading2"/>
        <w:rPr>
          <w:sz w:val="24"/>
        </w:rPr>
      </w:pPr>
      <w:r w:rsidRPr="009522F3">
        <w:rPr>
          <w:sz w:val="24"/>
        </w:rPr>
        <w:t>Atklāj savu potenciālu.</w:t>
      </w:r>
    </w:p>
    <w:p w:rsidR="00E95C5D" w:rsidRPr="00545B0F" w:rsidRDefault="00E95C5D" w:rsidP="00E95C5D">
      <w:pPr>
        <w:pStyle w:val="Body"/>
      </w:pPr>
      <w:r w:rsidRPr="00545B0F">
        <w:t>Ļauj profesionālajai izglītībai un apmācībai palīdzēt Tev atklāt savus unikālos talantus! PIA piedāvā milzīgu iespēju un ieguvumu klāstu, un tā bieži var pavērt jaunas, negaidītas iespējas nākotnei.</w:t>
      </w:r>
    </w:p>
    <w:p w:rsidR="00E95C5D" w:rsidRPr="009522F3" w:rsidRDefault="00E95C5D" w:rsidP="00E95C5D">
      <w:pPr>
        <w:pStyle w:val="Heading2"/>
        <w:rPr>
          <w:sz w:val="24"/>
        </w:rPr>
      </w:pPr>
      <w:r w:rsidRPr="009522F3">
        <w:rPr>
          <w:sz w:val="24"/>
        </w:rPr>
        <w:t>Vērtīga kvalifikācija.</w:t>
      </w:r>
    </w:p>
    <w:p w:rsidR="00E95C5D" w:rsidRPr="00545B0F" w:rsidRDefault="00E95C5D" w:rsidP="00E95C5D">
      <w:pPr>
        <w:pStyle w:val="Body"/>
      </w:pPr>
      <w:r w:rsidRPr="00545B0F">
        <w:t>Profesionālā izglītība un apmācība palīdz izglītojamajiem uzlabot konkurētspēju, iegūstot tādu kvalifikāciju, kas ir vērtīga darba devējiem un atzīta visās nozarēs, uzlabojot viņu iespējas atrast darbu un palīdzot iegūt augstas kvalitātes darbavietas.</w:t>
      </w:r>
    </w:p>
    <w:p w:rsidR="00E95C5D" w:rsidRPr="009522F3" w:rsidRDefault="00E95C5D" w:rsidP="00E95C5D">
      <w:pPr>
        <w:pStyle w:val="Heading2"/>
        <w:rPr>
          <w:sz w:val="24"/>
        </w:rPr>
      </w:pPr>
      <w:r w:rsidRPr="009522F3">
        <w:rPr>
          <w:sz w:val="24"/>
        </w:rPr>
        <w:t>Iespējas pieaugušajiem izglītojamajiem.</w:t>
      </w:r>
    </w:p>
    <w:p w:rsidR="00E95C5D" w:rsidRPr="00545B0F" w:rsidRDefault="00E95C5D" w:rsidP="00E95C5D">
      <w:pPr>
        <w:pStyle w:val="Body"/>
      </w:pPr>
      <w:r w:rsidRPr="00545B0F">
        <w:t xml:space="preserve">Tā piedāvā daudz iespēju, lai palīdzētu pieaugušajiem izglītojamajiem veidot interesantu un izaicinājumiem bagātu karjeru. Mācīšanās visas dzīves garumā sekmē Tavu nodarbinātību, veicina Tavas personības labāku attīstību un sekmē Tavas iespējas </w:t>
      </w:r>
      <w:r w:rsidR="00545B0F">
        <w:br/>
      </w:r>
      <w:r w:rsidRPr="00545B0F">
        <w:t>sociālajā ziņā.</w:t>
      </w:r>
    </w:p>
    <w:p w:rsidR="00E95C5D" w:rsidRPr="009522F3" w:rsidRDefault="00E95C5D" w:rsidP="00E95C5D">
      <w:pPr>
        <w:pStyle w:val="Heading2"/>
        <w:rPr>
          <w:sz w:val="24"/>
        </w:rPr>
      </w:pPr>
      <w:r w:rsidRPr="009522F3">
        <w:rPr>
          <w:sz w:val="24"/>
        </w:rPr>
        <w:t>Prasmes, ko vari IZMANTOT!</w:t>
      </w:r>
    </w:p>
    <w:p w:rsidR="00E95C5D" w:rsidRPr="00545B0F" w:rsidRDefault="00E95C5D" w:rsidP="00E95C5D">
      <w:pPr>
        <w:pStyle w:val="Body"/>
      </w:pPr>
      <w:r w:rsidRPr="00545B0F">
        <w:t xml:space="preserve">PIA radītās iespējas atbilst vajadzībām darba tirgos — tās var būt vērstas uz darbaspēka ar noteiktām prasmēm trūkuma un pārprodukcijas novēršanu. Reāls darbaspēka ar noteiktām prasmēm trūkums ES pašlaik ietekmē veselību un sociālo aprūpi, IKT un progresīvu ražošanu. Kandidātu apbruņošana ar prasmēm šajās jomās palielina viņu nodarbinātības iespējas, vienlaikus veicinot arī plašāku ekonomikas izaugsmi. </w:t>
      </w:r>
    </w:p>
    <w:p w:rsidR="00E95C5D" w:rsidRPr="00545B0F" w:rsidRDefault="00E95C5D" w:rsidP="00E95C5D">
      <w:pPr>
        <w:pStyle w:val="Body"/>
      </w:pPr>
      <w:r w:rsidRPr="00545B0F">
        <w:t>Tāpēc Tu vari būt pārliecināts, ka prasmes, kuras apgūsi, mācoties PIA sistēmā, būs vērtīgas gan personīgi, gan profesionāli.</w:t>
      </w:r>
    </w:p>
    <w:p w:rsidR="00E95C5D" w:rsidRDefault="00E95C5D" w:rsidP="00E95C5D">
      <w:pPr>
        <w:pStyle w:val="Body"/>
      </w:pPr>
    </w:p>
    <w:p w:rsidR="00E95C5D" w:rsidRDefault="00C64E75" w:rsidP="00EA2CE5">
      <w:pPr>
        <w:pStyle w:val="Heading1"/>
        <w:spacing w:line="360" w:lineRule="auto"/>
      </w:pPr>
      <w:r>
        <w:rPr>
          <w:b w:val="0"/>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8A7C0"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Pr>
          <w:noProof/>
          <w:highlight w:val="yellow"/>
          <w:lang w:val="en-GB"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t xml:space="preserve"> Sazinies ar mums:</w:t>
      </w:r>
    </w:p>
    <w:p w:rsidR="00E95C5D" w:rsidRPr="007A4D51" w:rsidRDefault="00545B0F" w:rsidP="00C64E75">
      <w:pPr>
        <w:pStyle w:val="Body"/>
        <w:spacing w:line="336" w:lineRule="auto"/>
        <w:ind w:left="3600"/>
        <w:jc w:val="left"/>
      </w:pPr>
      <w:bookmarkStart w:id="0" w:name="_GoBack"/>
      <w:r>
        <w:rPr>
          <w:b/>
          <w:noProof/>
          <w:lang w:val="en-GB" w:eastAsia="en-GB"/>
        </w:rPr>
        <w:drawing>
          <wp:anchor distT="0" distB="0" distL="114300" distR="114300" simplePos="0" relativeHeight="251682816" behindDoc="1" locked="0" layoutInCell="1" allowOverlap="1">
            <wp:simplePos x="0" y="0"/>
            <wp:positionH relativeFrom="column">
              <wp:posOffset>14605</wp:posOffset>
            </wp:positionH>
            <wp:positionV relativeFrom="page">
              <wp:posOffset>6972138</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bookmarkEnd w:id="0"/>
      <w:r w:rsidR="00A80A56">
        <w:rPr>
          <w:noProof/>
          <w:lang w:val="en-GB"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295275</wp:posOffset>
                </wp:positionH>
                <wp:positionV relativeFrom="paragraph">
                  <wp:posOffset>80645</wp:posOffset>
                </wp:positionV>
                <wp:extent cx="1597025" cy="955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97025" cy="955675"/>
                        </a:xfrm>
                        <a:prstGeom prst="rect">
                          <a:avLst/>
                        </a:prstGeom>
                        <a:noFill/>
                        <a:ln w="6350">
                          <a:noFill/>
                        </a:ln>
                      </wps:spPr>
                      <wps:txbx>
                        <w:txbxContent>
                          <w:p w:rsidR="00C64E75" w:rsidRPr="009522F3" w:rsidRDefault="00FA5899" w:rsidP="00C64E75">
                            <w:pPr>
                              <w:jc w:val="center"/>
                              <w:rPr>
                                <w:rFonts w:cs="Arial"/>
                                <w:color w:val="292C69" w:themeColor="background1"/>
                                <w:sz w:val="14"/>
                                <w:szCs w:val="50"/>
                              </w:rPr>
                            </w:pPr>
                            <w:r w:rsidRPr="009522F3">
                              <w:rPr>
                                <w:color w:val="292C69" w:themeColor="background1"/>
                                <w:sz w:val="14"/>
                                <w:szCs w:val="50"/>
                              </w:rPr>
                              <w:t>[Pasākuma/aktivitātes logotips šeit</w:t>
                            </w:r>
                          </w:p>
                          <w:p w:rsidR="00C64E75" w:rsidRPr="009522F3" w:rsidRDefault="00C64E75" w:rsidP="00C64E75">
                            <w:pPr>
                              <w:jc w:val="center"/>
                              <w:rPr>
                                <w:rFonts w:cs="Arial"/>
                                <w:color w:val="292C69" w:themeColor="background1"/>
                                <w:sz w:val="14"/>
                                <w:szCs w:val="50"/>
                              </w:rPr>
                            </w:pPr>
                            <w:r w:rsidRPr="009522F3">
                              <w:rPr>
                                <w:color w:val="292C69" w:themeColor="background1"/>
                                <w:sz w:val="14"/>
                                <w:szCs w:val="50"/>
                              </w:rPr>
                              <w:t>Lai aizvietotu: Izvēlies vietturi ar pelēko apli, noklikšķini ar peles labo pogu un dodies uz “Mainīt attēlu...”</w:t>
                            </w:r>
                            <w:r w:rsidR="009522F3">
                              <w:rPr>
                                <w:color w:val="292C69" w:themeColor="background1"/>
                                <w:sz w:val="14"/>
                                <w:szCs w:val="50"/>
                              </w:rPr>
                              <w:t>]</w:t>
                            </w:r>
                          </w:p>
                          <w:p w:rsidR="00C64E75" w:rsidRPr="009522F3" w:rsidRDefault="00C64E75" w:rsidP="00C64E75">
                            <w:pPr>
                              <w:jc w:val="center"/>
                              <w:rPr>
                                <w:rFonts w:cs="Arial"/>
                                <w:color w:val="F39200" w:themeColor="text1"/>
                                <w:sz w:val="14"/>
                                <w:szCs w:val="50"/>
                              </w:rPr>
                            </w:pPr>
                          </w:p>
                          <w:p w:rsidR="00C64E75" w:rsidRPr="009522F3" w:rsidRDefault="00C64E75" w:rsidP="00C64E75">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23.25pt;margin-top:6.35pt;width:125.75pt;height:7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" filled="f" stroked="f" strokeweight=".5pt">
                <v:textbox>
                  <w:txbxContent>
                    <w:p w:rsidR="00C64E75" w:rsidRPr="009522F3" w:rsidRDefault="00FA5899" w:rsidP="00C64E75">
                      <w:pPr>
                        <w:jc w:val="center"/>
                        <w:rPr>
                          <w:rFonts w:cs="Arial"/>
                          <w:color w:val="292C69" w:themeColor="background1"/>
                          <w:sz w:val="14"/>
                          <w:szCs w:val="50"/>
                        </w:rPr>
                      </w:pPr>
                      <w:r w:rsidRPr="009522F3">
                        <w:rPr>
                          <w:color w:val="292C69" w:themeColor="background1"/>
                          <w:sz w:val="14"/>
                          <w:szCs w:val="50"/>
                        </w:rPr>
                        <w:t>[Pasākuma/aktivitātes logotips šeit</w:t>
                      </w:r>
                    </w:p>
                    <w:p w:rsidR="00C64E75" w:rsidRPr="009522F3" w:rsidRDefault="00C64E75" w:rsidP="00C64E75">
                      <w:pPr>
                        <w:jc w:val="center"/>
                        <w:rPr>
                          <w:rFonts w:cs="Arial"/>
                          <w:color w:val="292C69" w:themeColor="background1"/>
                          <w:sz w:val="14"/>
                          <w:szCs w:val="50"/>
                        </w:rPr>
                      </w:pPr>
                      <w:r w:rsidRPr="009522F3">
                        <w:rPr>
                          <w:color w:val="292C69" w:themeColor="background1"/>
                          <w:sz w:val="14"/>
                          <w:szCs w:val="50"/>
                        </w:rPr>
                        <w:t>Lai aizvietotu: Izvēlies vietturi ar pelēko apli, noklikšķini ar peles labo pogu un dodies uz “Mainīt attēlu...”</w:t>
                      </w:r>
                      <w:r w:rsidR="009522F3">
                        <w:rPr>
                          <w:color w:val="292C69" w:themeColor="background1"/>
                          <w:sz w:val="14"/>
                          <w:szCs w:val="50"/>
                        </w:rPr>
                        <w:t>]</w:t>
                      </w:r>
                    </w:p>
                    <w:p w:rsidR="00C64E75" w:rsidRPr="009522F3" w:rsidRDefault="00C64E75" w:rsidP="00C64E75">
                      <w:pPr>
                        <w:jc w:val="center"/>
                        <w:rPr>
                          <w:rFonts w:cs="Arial"/>
                          <w:color w:val="F39200" w:themeColor="text1"/>
                          <w:sz w:val="14"/>
                          <w:szCs w:val="50"/>
                        </w:rPr>
                      </w:pPr>
                    </w:p>
                    <w:p w:rsidR="00C64E75" w:rsidRPr="009522F3" w:rsidRDefault="00C64E75" w:rsidP="00C64E75">
                      <w:pPr>
                        <w:jc w:val="center"/>
                        <w:rPr>
                          <w:sz w:val="2"/>
                        </w:rPr>
                      </w:pPr>
                    </w:p>
                  </w:txbxContent>
                </v:textbox>
                <w10:wrap anchorx="margin"/>
              </v:shape>
            </w:pict>
          </mc:Fallback>
        </mc:AlternateContent>
      </w:r>
      <w:r w:rsidR="00FA5899">
        <w:rPr>
          <w:b/>
        </w:rPr>
        <w:t>Tīmekļa vietne:</w:t>
      </w:r>
      <w:r w:rsidR="00FA5899">
        <w:t xml:space="preserve"> [www.eventwebsite.com]</w:t>
      </w:r>
    </w:p>
    <w:p w:rsidR="00E95C5D" w:rsidRPr="007A4D51" w:rsidRDefault="00E95C5D" w:rsidP="00C64E75">
      <w:pPr>
        <w:pStyle w:val="Body"/>
        <w:spacing w:line="336" w:lineRule="auto"/>
        <w:ind w:left="3600"/>
        <w:jc w:val="left"/>
      </w:pPr>
      <w:r>
        <w:rPr>
          <w:b/>
        </w:rPr>
        <w:t>E-pasts:</w:t>
      </w:r>
      <w:r>
        <w:t xml:space="preserve"> [info@eventemail.eu]</w:t>
      </w:r>
    </w:p>
    <w:p w:rsidR="00E95C5D" w:rsidRPr="007A4D51" w:rsidRDefault="00E95C5D" w:rsidP="00C64E75">
      <w:pPr>
        <w:pStyle w:val="Body"/>
        <w:spacing w:line="336" w:lineRule="auto"/>
        <w:ind w:left="3600"/>
        <w:jc w:val="left"/>
      </w:pPr>
      <w:r>
        <w:rPr>
          <w:b/>
        </w:rPr>
        <w:t>Tālrunis:</w:t>
      </w:r>
      <w:r>
        <w:t xml:space="preserve"> [00353 00 000 00]</w:t>
      </w:r>
    </w:p>
    <w:p w:rsidR="00E95C5D" w:rsidRPr="007A4D51" w:rsidRDefault="00E95C5D" w:rsidP="00C64E75">
      <w:pPr>
        <w:pStyle w:val="Body"/>
        <w:spacing w:line="336" w:lineRule="auto"/>
        <w:ind w:left="3600"/>
        <w:jc w:val="left"/>
      </w:pPr>
      <w:r>
        <w:rPr>
          <w:b/>
        </w:rPr>
        <w:t>Twitter:</w:t>
      </w:r>
      <w:r>
        <w:t xml:space="preserve"> [@eventtwitter #eventhashtag]</w:t>
      </w:r>
    </w:p>
    <w:p w:rsidR="00E95C5D" w:rsidRDefault="00C05F69" w:rsidP="00C64E75">
      <w:pPr>
        <w:pStyle w:val="Body"/>
        <w:spacing w:line="336" w:lineRule="auto"/>
        <w:ind w:left="3600"/>
        <w:jc w:val="left"/>
      </w:pPr>
      <w:r>
        <w:rPr>
          <w:b/>
        </w:rPr>
        <w:t>Facebook:</w:t>
      </w:r>
      <w:r>
        <w:t xml:space="preserve"> [@eventfacebook]</w:t>
      </w:r>
    </w:p>
    <w:p w:rsidR="00C46C2B" w:rsidRPr="00C72847" w:rsidRDefault="00C46C2B" w:rsidP="00C46C2B">
      <w:pPr>
        <w:pStyle w:val="Heading2"/>
        <w:spacing w:line="336" w:lineRule="auto"/>
        <w:rPr>
          <w:color w:val="292C69"/>
          <w:spacing w:val="-8"/>
        </w:rPr>
      </w:pPr>
      <w:r>
        <w:rPr>
          <w:color w:val="292C69"/>
        </w:rPr>
        <w:t>Sazinies ar Eiropas profesionālo prasmju nedēļas kampaņu:</w:t>
      </w:r>
    </w:p>
    <w:p w:rsidR="00C46C2B" w:rsidRPr="00D0250A" w:rsidRDefault="00C46C2B" w:rsidP="00C46C2B">
      <w:pPr>
        <w:pStyle w:val="Body"/>
        <w:spacing w:line="336" w:lineRule="auto"/>
        <w:jc w:val="left"/>
        <w:rPr>
          <w:color w:val="auto"/>
        </w:rPr>
      </w:pPr>
      <w:r>
        <w:rPr>
          <w:b/>
          <w:color w:val="auto"/>
        </w:rPr>
        <w:t>Tīmekļa vietne:</w:t>
      </w:r>
      <w:r>
        <w:rPr>
          <w:color w:val="auto"/>
        </w:rPr>
        <w:t xml:space="preserve"> </w:t>
      </w:r>
      <w:hyperlink r:id="rId32" w:history="1">
        <w:r>
          <w:rPr>
            <w:rStyle w:val="Hyperlink"/>
            <w:color w:val="auto"/>
          </w:rPr>
          <w:t>https://ec.europa.eu/social/vocational-skills-week/</w:t>
        </w:r>
      </w:hyperlink>
    </w:p>
    <w:p w:rsidR="00C46C2B" w:rsidRPr="00EA2CE5" w:rsidRDefault="00C46C2B" w:rsidP="00C46C2B">
      <w:pPr>
        <w:pStyle w:val="Body"/>
        <w:spacing w:line="336" w:lineRule="auto"/>
        <w:jc w:val="left"/>
        <w:rPr>
          <w:color w:val="auto"/>
        </w:rPr>
      </w:pPr>
      <w:r>
        <w:rPr>
          <w:b/>
          <w:color w:val="auto"/>
        </w:rPr>
        <w:t>Epasts:</w:t>
      </w:r>
      <w:r>
        <w:rPr>
          <w:color w:val="auto"/>
        </w:rPr>
        <w:t xml:space="preserve"> info@vocationalskillsweek.eu</w:t>
      </w:r>
    </w:p>
    <w:p w:rsidR="00C46C2B" w:rsidRPr="00EA2CE5" w:rsidRDefault="00C46C2B" w:rsidP="00C46C2B">
      <w:pPr>
        <w:pStyle w:val="Body"/>
        <w:spacing w:line="336" w:lineRule="auto"/>
        <w:jc w:val="left"/>
        <w:rPr>
          <w:color w:val="auto"/>
        </w:rPr>
      </w:pPr>
      <w:r>
        <w:rPr>
          <w:b/>
          <w:color w:val="auto"/>
        </w:rPr>
        <w:t>Tālrunis:</w:t>
      </w:r>
      <w:r>
        <w:rPr>
          <w:color w:val="auto"/>
        </w:rPr>
        <w:t xml:space="preserve"> +44 (0)207 444 4264 </w:t>
      </w:r>
    </w:p>
    <w:p w:rsidR="00C46C2B" w:rsidRPr="00EA2CE5" w:rsidRDefault="00C46C2B" w:rsidP="00C46C2B">
      <w:pPr>
        <w:pStyle w:val="Body"/>
        <w:spacing w:line="336" w:lineRule="auto"/>
        <w:jc w:val="left"/>
        <w:rPr>
          <w:color w:val="auto"/>
        </w:rPr>
      </w:pPr>
      <w:r>
        <w:rPr>
          <w:b/>
          <w:color w:val="auto"/>
        </w:rPr>
        <w:t>Twitter:</w:t>
      </w:r>
      <w:r>
        <w:rPr>
          <w:color w:val="auto"/>
        </w:rPr>
        <w:t xml:space="preserve"> </w:t>
      </w:r>
      <w:hyperlink r:id="rId33" w:history="1">
        <w:r>
          <w:rPr>
            <w:rStyle w:val="Hyperlink"/>
            <w:color w:val="auto"/>
          </w:rPr>
          <w:t>@EU_social</w:t>
        </w:r>
      </w:hyperlink>
      <w:r>
        <w:rPr>
          <w:color w:val="auto"/>
        </w:rPr>
        <w:t xml:space="preserve">, </w:t>
      </w:r>
      <w:hyperlink r:id="rId34" w:history="1">
        <w:r>
          <w:rPr>
            <w:rStyle w:val="Hyperlink"/>
            <w:color w:val="auto"/>
          </w:rPr>
          <w:t>@EuropeanYouthEU</w:t>
        </w:r>
      </w:hyperlink>
      <w:r>
        <w:rPr>
          <w:color w:val="auto"/>
        </w:rPr>
        <w:t>, #EUVocationalSkills, #DiscoverYourTalent</w:t>
      </w:r>
    </w:p>
    <w:p w:rsidR="00A27899" w:rsidRPr="00A14539" w:rsidRDefault="00C46C2B" w:rsidP="00A14539">
      <w:pPr>
        <w:pStyle w:val="Body"/>
        <w:spacing w:line="336" w:lineRule="auto"/>
        <w:jc w:val="left"/>
        <w:rPr>
          <w:color w:val="auto"/>
          <w:u w:val="single"/>
        </w:rPr>
      </w:pPr>
      <w:r>
        <w:rPr>
          <w:b/>
          <w:color w:val="auto"/>
        </w:rPr>
        <w:t>Facebook:</w:t>
      </w:r>
      <w:r>
        <w:rPr>
          <w:color w:val="auto"/>
        </w:rPr>
        <w:t xml:space="preserve"> </w:t>
      </w:r>
      <w:hyperlink r:id="rId35" w:history="1">
        <w:r>
          <w:rPr>
            <w:rStyle w:val="Hyperlink"/>
            <w:color w:val="auto"/>
          </w:rPr>
          <w:t>@socialeurope</w:t>
        </w:r>
      </w:hyperlink>
      <w:r>
        <w:rPr>
          <w:color w:val="auto"/>
        </w:rPr>
        <w:t xml:space="preserve">, </w:t>
      </w:r>
      <w:hyperlink r:id="rId36" w:history="1">
        <w:r>
          <w:rPr>
            <w:rStyle w:val="Hyperlink"/>
            <w:color w:val="auto"/>
          </w:rPr>
          <w:t>@EuropeanYouthEU</w:t>
        </w:r>
      </w:hyperlink>
    </w:p>
    <w:sectPr w:rsidR="00A27899" w:rsidRPr="00A14539" w:rsidSect="00545B0F">
      <w:footerReference w:type="default" r:id="rId37"/>
      <w:headerReference w:type="first" r:id="rId38"/>
      <w:pgSz w:w="11906" w:h="16838"/>
      <w:pgMar w:top="1134" w:right="1440" w:bottom="1134"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14695"/>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color w:val="FFFFFF"/>
                            <w:sz w:val="18"/>
                          </w:rPr>
                          <w:t>ec.europa.eu/social/VocationalSkillsWeek</w:t>
                        </w:r>
                      </w:p>
                    </w:txbxContent>
                  </v:textbox>
                </v:shape>
              </w:pict>
            </mc:Fallback>
          </mc:AlternateContent>
        </w:r>
        <w:r>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cs="Arial"/>
                                  <w:color w:val="FFFFFF"/>
                                  <w:sz w:val="18"/>
                                </w:rPr>
                              </w:pPr>
                              <w:r>
                                <w:rPr>
                                  <w:b/>
                                  <w:color w:val="FFFFFF"/>
                                  <w:sz w:val="18"/>
                                </w:rPr>
                                <w:t>E:Info@vocationalskillsweek.eu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cs="Arial"/>
                            <w:color w:val="FFFFFF"/>
                            <w:sz w:val="18"/>
                          </w:rPr>
                        </w:pPr>
                        <w:r>
                          <w:rPr>
                            <w:b/>
                            <w:color w:val="FFFFFF"/>
                            <w:sz w:val="18"/>
                          </w:rPr>
                          <w:t>E:Info@vocationalskillsweek.eu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v:textbox>
                </v:shape>
              </w:pict>
            </mc:Fallback>
          </mc:AlternateContent>
        </w:r>
        <w:r>
          <w:rPr>
            <w:b/>
            <w:noProof/>
            <w:color w:val="FFFFFF"/>
            <w:szCs w:val="20"/>
            <w:lang w:val="en-GB"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9522F3">
          <w:rPr>
            <w:b/>
            <w:noProof/>
            <w:color w:val="FFFFFF"/>
            <w:szCs w:val="20"/>
          </w:rPr>
          <w:t>5</w:t>
        </w:r>
        <w:r w:rsidRPr="00731312">
          <w:rPr>
            <w:b/>
            <w:color w:val="FFFFFF"/>
            <w:szCs w:val="20"/>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rPr>
        <w:footnoteRef/>
      </w:r>
      <w:r>
        <w:rPr>
          <w:sz w:val="16"/>
        </w:rPr>
        <w:t xml:space="preserve"> 15–34 gadu vecuma grupā; to jauniešu nodarbinātības līmenis, kuri nemācās un neapgūst arodu, pēc dzimuma, izglītības līmeņa un gadiem pēc augstākā izglītības līmeņa iegūšanas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val="en-GB"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5DF8"/>
    <w:rsid w:val="001F4520"/>
    <w:rsid w:val="002467E6"/>
    <w:rsid w:val="00253DAB"/>
    <w:rsid w:val="00253EEE"/>
    <w:rsid w:val="00316E58"/>
    <w:rsid w:val="0033112D"/>
    <w:rsid w:val="00352C20"/>
    <w:rsid w:val="003A27CA"/>
    <w:rsid w:val="003F7CAB"/>
    <w:rsid w:val="00403117"/>
    <w:rsid w:val="0044218E"/>
    <w:rsid w:val="00486487"/>
    <w:rsid w:val="00493EB3"/>
    <w:rsid w:val="00497705"/>
    <w:rsid w:val="004F6CEA"/>
    <w:rsid w:val="00545B0F"/>
    <w:rsid w:val="005602E4"/>
    <w:rsid w:val="005E3E68"/>
    <w:rsid w:val="005F7EEE"/>
    <w:rsid w:val="005F7F5D"/>
    <w:rsid w:val="0062064E"/>
    <w:rsid w:val="00622728"/>
    <w:rsid w:val="00632006"/>
    <w:rsid w:val="006C3BA1"/>
    <w:rsid w:val="00713074"/>
    <w:rsid w:val="00731312"/>
    <w:rsid w:val="00747510"/>
    <w:rsid w:val="007A4D51"/>
    <w:rsid w:val="00824075"/>
    <w:rsid w:val="0086120E"/>
    <w:rsid w:val="009522F3"/>
    <w:rsid w:val="00974386"/>
    <w:rsid w:val="00A14539"/>
    <w:rsid w:val="00A27899"/>
    <w:rsid w:val="00A54977"/>
    <w:rsid w:val="00A80A56"/>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B4E2"/>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2C0E-010A-47A3-A2E8-E5B79D4C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4</cp:revision>
  <dcterms:created xsi:type="dcterms:W3CDTF">2019-10-10T14:21:00Z</dcterms:created>
  <dcterms:modified xsi:type="dcterms:W3CDTF">2019-10-10T16:22:00Z</dcterms:modified>
</cp:coreProperties>
</file>